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4736" w14:textId="7B05AA1D" w:rsidR="00FC0417" w:rsidRDefault="00FC0417" w:rsidP="00FC0417">
      <w:pPr>
        <w:pStyle w:val="Header"/>
        <w:jc w:val="center"/>
        <w:rPr>
          <w:rFonts w:eastAsia="Times New Roman"/>
          <w:b/>
          <w:bCs/>
          <w:color w:val="000000"/>
          <w:kern w:val="24"/>
        </w:rPr>
      </w:pPr>
      <w:r w:rsidRPr="00F6698E">
        <w:rPr>
          <w:noProof/>
          <w:lang w:bidi="ar-SA"/>
        </w:rPr>
        <w:drawing>
          <wp:inline distT="0" distB="0" distL="0" distR="0" wp14:anchorId="63F7EC2F" wp14:editId="392CB3CC">
            <wp:extent cx="476250" cy="388327"/>
            <wp:effectExtent l="0" t="0" r="0" b="0"/>
            <wp:docPr id="188" name="Picture 187" descr="Wayne State University logo" title="Wayn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33" cy="40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698E">
        <w:rPr>
          <w:rFonts w:eastAsia="Times New Roman"/>
          <w:b/>
          <w:bCs/>
          <w:color w:val="000000"/>
          <w:kern w:val="24"/>
        </w:rPr>
        <w:t>Office of Environmental Health and Safety (OEHS), Wayne State University</w:t>
      </w:r>
    </w:p>
    <w:p w14:paraId="235C25BE" w14:textId="77777777" w:rsidR="00FC0417" w:rsidRPr="00F6698E" w:rsidRDefault="00FC0417" w:rsidP="00FC0417">
      <w:pPr>
        <w:pStyle w:val="Header"/>
        <w:jc w:val="center"/>
      </w:pPr>
    </w:p>
    <w:p w14:paraId="2CAE7579" w14:textId="15B82AA7" w:rsidR="009665B9" w:rsidRPr="002C6FD9" w:rsidRDefault="00D4716E" w:rsidP="00B6335D">
      <w:pPr>
        <w:spacing w:after="120"/>
        <w:ind w:left="144"/>
        <w:jc w:val="center"/>
        <w:rPr>
          <w:b/>
          <w:sz w:val="28"/>
          <w:szCs w:val="28"/>
        </w:rPr>
      </w:pPr>
      <w:r w:rsidRPr="002C6FD9">
        <w:rPr>
          <w:b/>
          <w:sz w:val="28"/>
          <w:szCs w:val="28"/>
        </w:rPr>
        <w:t xml:space="preserve">Institutional Animal </w:t>
      </w:r>
      <w:r w:rsidR="002C6FD9">
        <w:rPr>
          <w:b/>
          <w:sz w:val="28"/>
          <w:szCs w:val="28"/>
        </w:rPr>
        <w:t>Care</w:t>
      </w:r>
      <w:r w:rsidRPr="002C6FD9">
        <w:rPr>
          <w:b/>
          <w:sz w:val="28"/>
          <w:szCs w:val="28"/>
        </w:rPr>
        <w:t xml:space="preserve"> and </w:t>
      </w:r>
      <w:r w:rsidR="002C6FD9">
        <w:rPr>
          <w:b/>
          <w:sz w:val="28"/>
          <w:szCs w:val="28"/>
        </w:rPr>
        <w:t>Use</w:t>
      </w:r>
      <w:r w:rsidR="00B6335D">
        <w:rPr>
          <w:b/>
          <w:sz w:val="28"/>
          <w:szCs w:val="28"/>
        </w:rPr>
        <w:t xml:space="preserve"> Committee (IACUC)</w:t>
      </w:r>
    </w:p>
    <w:p w14:paraId="3BDD7C0C" w14:textId="77777777" w:rsidR="00CB010F" w:rsidRPr="002C6FD9" w:rsidRDefault="00D4716E" w:rsidP="00B6335D">
      <w:pPr>
        <w:spacing w:after="120"/>
        <w:ind w:left="144"/>
        <w:jc w:val="center"/>
        <w:rPr>
          <w:b/>
          <w:sz w:val="28"/>
          <w:szCs w:val="28"/>
        </w:rPr>
      </w:pPr>
      <w:r w:rsidRPr="002C6FD9">
        <w:rPr>
          <w:b/>
          <w:sz w:val="28"/>
          <w:szCs w:val="28"/>
        </w:rPr>
        <w:t>Reportable Chemical Guide</w:t>
      </w:r>
    </w:p>
    <w:p w14:paraId="3AECB113" w14:textId="77777777" w:rsidR="005F2392" w:rsidRPr="005F2392" w:rsidRDefault="00360BF9" w:rsidP="00641169">
      <w:pPr>
        <w:pStyle w:val="BodyText"/>
        <w:numPr>
          <w:ilvl w:val="0"/>
          <w:numId w:val="17"/>
        </w:numPr>
        <w:spacing w:after="120"/>
        <w:ind w:right="208"/>
      </w:pPr>
      <w:r w:rsidRPr="005F2392">
        <w:rPr>
          <w:u w:val="single"/>
        </w:rPr>
        <w:t>Purpose</w:t>
      </w:r>
    </w:p>
    <w:p w14:paraId="61A4F0AE" w14:textId="34A57CB0" w:rsidR="009D77FD" w:rsidRDefault="00FF56A5" w:rsidP="00641169">
      <w:pPr>
        <w:pStyle w:val="BodyText"/>
        <w:spacing w:after="120"/>
        <w:ind w:left="860" w:right="208"/>
      </w:pPr>
      <w:r>
        <w:t xml:space="preserve">This guide has been developed by the Wayne State University Chemical Safety Committee (WSU-CSC) to assist Principal Investigators (PIs) in determining </w:t>
      </w:r>
      <w:r w:rsidR="009D77FD">
        <w:t xml:space="preserve">if </w:t>
      </w:r>
      <w:r>
        <w:t xml:space="preserve">chemicals </w:t>
      </w:r>
      <w:r w:rsidR="00684786">
        <w:t xml:space="preserve">being </w:t>
      </w:r>
      <w:r w:rsidR="00684786" w:rsidRPr="00AB2F6F">
        <w:t>administered</w:t>
      </w:r>
      <w:r w:rsidR="00AB2F6F">
        <w:t xml:space="preserve"> </w:t>
      </w:r>
      <w:r>
        <w:t>to</w:t>
      </w:r>
      <w:r w:rsidR="009D77FD">
        <w:t xml:space="preserve"> </w:t>
      </w:r>
      <w:r>
        <w:t xml:space="preserve">laboratory </w:t>
      </w:r>
      <w:r w:rsidR="00A342FB">
        <w:t>animals</w:t>
      </w:r>
      <w:r w:rsidR="009D77FD">
        <w:t xml:space="preserve"> represent a hazard to DLAR staff and are subject to IACUC reporting requirements</w:t>
      </w:r>
      <w:r w:rsidR="00A342FB">
        <w:t>.</w:t>
      </w:r>
      <w:r w:rsidR="00A342FB" w:rsidRPr="00A342FB">
        <w:t xml:space="preserve"> </w:t>
      </w:r>
    </w:p>
    <w:p w14:paraId="5981E275" w14:textId="61757362" w:rsidR="00442DB5" w:rsidRDefault="009D77FD" w:rsidP="00641169">
      <w:pPr>
        <w:pStyle w:val="BodyText"/>
        <w:spacing w:after="120"/>
        <w:ind w:left="860" w:right="208"/>
      </w:pPr>
      <w:r>
        <w:t>If a c</w:t>
      </w:r>
      <w:r w:rsidR="00A342FB">
        <w:t>hemical</w:t>
      </w:r>
      <w:r>
        <w:t xml:space="preserve"> i</w:t>
      </w:r>
      <w:r w:rsidR="00A342FB">
        <w:t>s</w:t>
      </w:r>
      <w:r w:rsidR="00442DB5">
        <w:t xml:space="preserve"> deemed</w:t>
      </w:r>
      <w:r w:rsidR="00A342FB">
        <w:t xml:space="preserve"> </w:t>
      </w:r>
      <w:r w:rsidR="009665B9">
        <w:t>reportable</w:t>
      </w:r>
      <w:r w:rsidR="0079178D">
        <w:t xml:space="preserve"> (i.e.</w:t>
      </w:r>
      <w:r w:rsidR="00AA4ABF">
        <w:t>,</w:t>
      </w:r>
      <w:r w:rsidR="0079178D">
        <w:t xml:space="preserve"> an IACUC reportable chemical) </w:t>
      </w:r>
      <w:r w:rsidR="00442DB5">
        <w:t>then the following</w:t>
      </w:r>
      <w:r w:rsidR="00A342FB">
        <w:t xml:space="preserve"> must be included in</w:t>
      </w:r>
      <w:r>
        <w:t xml:space="preserve"> the</w:t>
      </w:r>
      <w:r w:rsidR="00A342FB">
        <w:t xml:space="preserve"> IACUC protocol application</w:t>
      </w:r>
      <w:r w:rsidR="00442DB5">
        <w:t>:</w:t>
      </w:r>
    </w:p>
    <w:p w14:paraId="7CB24AAA" w14:textId="62C00EE9" w:rsidR="00442DB5" w:rsidRPr="0082035E" w:rsidRDefault="00442DB5" w:rsidP="00513572">
      <w:pPr>
        <w:pStyle w:val="ListParagraph"/>
        <w:numPr>
          <w:ilvl w:val="0"/>
          <w:numId w:val="24"/>
        </w:numPr>
        <w:spacing w:after="120"/>
        <w:ind w:right="208"/>
      </w:pPr>
      <w:r>
        <w:t>List the chemical in the “Are you using section</w:t>
      </w:r>
      <w:r w:rsidR="00AB2F6F">
        <w:t xml:space="preserve"> 2a. </w:t>
      </w:r>
      <w:r w:rsidR="004C7E6C" w:rsidRPr="004C7E6C">
        <w:rPr>
          <w:sz w:val="24"/>
          <w:szCs w:val="24"/>
        </w:rPr>
        <w:t>IACUC Reportable Chemicals?</w:t>
      </w:r>
      <w:r w:rsidR="004C7E6C">
        <w:rPr>
          <w:sz w:val="24"/>
          <w:szCs w:val="24"/>
        </w:rPr>
        <w:t xml:space="preserve">” </w:t>
      </w:r>
    </w:p>
    <w:p w14:paraId="25520224" w14:textId="1BA30E25" w:rsidR="00A342FB" w:rsidRPr="0082035E" w:rsidRDefault="0079178D" w:rsidP="00641169">
      <w:pPr>
        <w:pStyle w:val="BodyText"/>
        <w:numPr>
          <w:ilvl w:val="0"/>
          <w:numId w:val="24"/>
        </w:numPr>
        <w:spacing w:after="120"/>
        <w:ind w:right="208"/>
      </w:pPr>
      <w:r w:rsidRPr="0082035E">
        <w:t>If</w:t>
      </w:r>
      <w:r w:rsidR="00C24EE0" w:rsidRPr="0082035E">
        <w:t xml:space="preserve"> </w:t>
      </w:r>
      <w:r w:rsidRPr="0082035E">
        <w:t xml:space="preserve">DLAR staff </w:t>
      </w:r>
      <w:r w:rsidR="00B5261F" w:rsidRPr="0082035E">
        <w:t>could potentially be exposed</w:t>
      </w:r>
      <w:r w:rsidRPr="0082035E">
        <w:t xml:space="preserve"> </w:t>
      </w:r>
      <w:r w:rsidR="00C24EE0" w:rsidRPr="0082035E">
        <w:t>to a hazardous chemical via</w:t>
      </w:r>
      <w:r w:rsidRPr="0082035E">
        <w:t xml:space="preserve"> animals </w:t>
      </w:r>
      <w:r w:rsidR="00B5261F" w:rsidRPr="0082035E">
        <w:t xml:space="preserve">that have been </w:t>
      </w:r>
      <w:r w:rsidRPr="0082035E">
        <w:t xml:space="preserve">administered an IACUC reportable chemical, </w:t>
      </w:r>
      <w:r w:rsidR="00AD7F40" w:rsidRPr="0082035E">
        <w:t xml:space="preserve">an </w:t>
      </w:r>
      <w:r w:rsidR="00442DB5" w:rsidRPr="0082035E">
        <w:t>“</w:t>
      </w:r>
      <w:hyperlink r:id="rId8" w:history="1">
        <w:r w:rsidR="00442DB5" w:rsidRPr="0082035E">
          <w:rPr>
            <w:rStyle w:val="Hyperlink"/>
            <w:i/>
          </w:rPr>
          <w:t xml:space="preserve">Animal </w:t>
        </w:r>
        <w:r w:rsidR="00442DB5" w:rsidRPr="0082035E">
          <w:rPr>
            <w:rStyle w:val="Hyperlink"/>
            <w:i/>
          </w:rPr>
          <w:t>H</w:t>
        </w:r>
        <w:r w:rsidR="00442DB5" w:rsidRPr="0082035E">
          <w:rPr>
            <w:rStyle w:val="Hyperlink"/>
            <w:i/>
          </w:rPr>
          <w:t>azardous Agents Form (AHAF) II – Chemical</w:t>
        </w:r>
      </w:hyperlink>
      <w:r w:rsidR="00442DB5" w:rsidRPr="0082035E">
        <w:t>” must be included as an attachment</w:t>
      </w:r>
    </w:p>
    <w:p w14:paraId="7A94DB8D" w14:textId="77777777" w:rsidR="00D4716E" w:rsidRPr="00B23B85" w:rsidRDefault="00360BF9" w:rsidP="00641169">
      <w:pPr>
        <w:pStyle w:val="ListParagraph"/>
        <w:numPr>
          <w:ilvl w:val="0"/>
          <w:numId w:val="17"/>
        </w:numPr>
        <w:tabs>
          <w:tab w:val="left" w:pos="420"/>
        </w:tabs>
        <w:spacing w:after="120"/>
        <w:rPr>
          <w:rFonts w:eastAsia="Times New Roman"/>
          <w:sz w:val="24"/>
          <w:u w:val="single"/>
        </w:rPr>
      </w:pPr>
      <w:r w:rsidRPr="00B23B85">
        <w:rPr>
          <w:rFonts w:eastAsia="Times New Roman"/>
          <w:sz w:val="24"/>
          <w:u w:val="single"/>
        </w:rPr>
        <w:t xml:space="preserve">IACUC Chemical Reporting </w:t>
      </w:r>
      <w:r w:rsidR="00D4716E" w:rsidRPr="00B23B85">
        <w:rPr>
          <w:rFonts w:eastAsia="Times New Roman"/>
          <w:sz w:val="24"/>
          <w:u w:val="single"/>
        </w:rPr>
        <w:t xml:space="preserve">Guidelines </w:t>
      </w:r>
    </w:p>
    <w:p w14:paraId="110676A0" w14:textId="7D08DD8D" w:rsidR="00067AE6" w:rsidRDefault="00D4716E" w:rsidP="00641169">
      <w:pPr>
        <w:tabs>
          <w:tab w:val="left" w:pos="586"/>
        </w:tabs>
        <w:spacing w:after="120"/>
        <w:ind w:left="860" w:right="316"/>
        <w:rPr>
          <w:rFonts w:eastAsia="Times New Roman"/>
          <w:sz w:val="24"/>
        </w:rPr>
      </w:pPr>
      <w:r w:rsidRPr="00D4716E">
        <w:rPr>
          <w:rFonts w:eastAsia="Times New Roman"/>
          <w:sz w:val="24"/>
        </w:rPr>
        <w:t xml:space="preserve">All </w:t>
      </w:r>
      <w:r w:rsidR="00DB02F5">
        <w:rPr>
          <w:rFonts w:eastAsia="Times New Roman"/>
          <w:sz w:val="24"/>
        </w:rPr>
        <w:t>chemicals</w:t>
      </w:r>
      <w:r w:rsidRPr="00D4716E">
        <w:rPr>
          <w:rFonts w:eastAsia="Times New Roman"/>
          <w:sz w:val="24"/>
        </w:rPr>
        <w:t xml:space="preserve"> </w:t>
      </w:r>
      <w:r w:rsidR="0079178D">
        <w:rPr>
          <w:rFonts w:eastAsia="Times New Roman"/>
          <w:sz w:val="24"/>
        </w:rPr>
        <w:t>administered</w:t>
      </w:r>
      <w:r w:rsidR="00DB02F5">
        <w:rPr>
          <w:rFonts w:eastAsia="Times New Roman"/>
          <w:sz w:val="24"/>
        </w:rPr>
        <w:t xml:space="preserve"> to the laboratory animals </w:t>
      </w:r>
      <w:r w:rsidRPr="00D4716E">
        <w:rPr>
          <w:rFonts w:eastAsia="Times New Roman"/>
          <w:sz w:val="24"/>
        </w:rPr>
        <w:t xml:space="preserve">meeting the following criteria must be </w:t>
      </w:r>
      <w:r w:rsidR="00067AE6">
        <w:rPr>
          <w:rFonts w:eastAsia="Times New Roman"/>
          <w:sz w:val="24"/>
        </w:rPr>
        <w:t>reported to WSU IACUC</w:t>
      </w:r>
      <w:r w:rsidRPr="00D4716E">
        <w:rPr>
          <w:rFonts w:eastAsia="Times New Roman"/>
          <w:sz w:val="24"/>
        </w:rPr>
        <w:t xml:space="preserve"> </w:t>
      </w:r>
      <w:r w:rsidR="00067AE6">
        <w:rPr>
          <w:rFonts w:eastAsia="Times New Roman"/>
          <w:sz w:val="24"/>
        </w:rPr>
        <w:t xml:space="preserve">(unless exempted under </w:t>
      </w:r>
      <w:r w:rsidR="007F6EA3">
        <w:rPr>
          <w:rFonts w:eastAsia="Times New Roman"/>
          <w:sz w:val="24"/>
        </w:rPr>
        <w:t>B15</w:t>
      </w:r>
      <w:r w:rsidR="009665B9">
        <w:rPr>
          <w:rFonts w:eastAsia="Times New Roman"/>
          <w:sz w:val="24"/>
        </w:rPr>
        <w:t>).</w:t>
      </w:r>
    </w:p>
    <w:p w14:paraId="0D0FA473" w14:textId="77777777" w:rsidR="00DB02F5" w:rsidRPr="00332942" w:rsidRDefault="00024100" w:rsidP="00641169">
      <w:pPr>
        <w:pStyle w:val="BodyText"/>
        <w:numPr>
          <w:ilvl w:val="0"/>
          <w:numId w:val="21"/>
        </w:numPr>
        <w:spacing w:after="120"/>
      </w:pPr>
      <w:r>
        <w:rPr>
          <w:b/>
        </w:rPr>
        <w:t>Carcinogens</w:t>
      </w:r>
    </w:p>
    <w:p w14:paraId="1241A9F7" w14:textId="17D88809" w:rsidR="00DB02F5" w:rsidRDefault="0079178D" w:rsidP="00477A94">
      <w:pPr>
        <w:pStyle w:val="BodyText"/>
        <w:numPr>
          <w:ilvl w:val="0"/>
          <w:numId w:val="30"/>
        </w:numPr>
        <w:spacing w:after="120"/>
      </w:pPr>
      <w:r>
        <w:t>L</w:t>
      </w:r>
      <w:r w:rsidR="001842FD">
        <w:t xml:space="preserve">isted </w:t>
      </w:r>
      <w:r w:rsidR="00593106">
        <w:t>on</w:t>
      </w:r>
      <w:r w:rsidR="00DB02F5">
        <w:t xml:space="preserve"> Safety Data Sheet (SDS) </w:t>
      </w:r>
      <w:r w:rsidR="001842FD">
        <w:t>with Category 1</w:t>
      </w:r>
      <w:r w:rsidR="0097213C">
        <w:t>(H350)</w:t>
      </w:r>
      <w:r w:rsidR="001842FD">
        <w:t xml:space="preserve"> and 2</w:t>
      </w:r>
      <w:r>
        <w:t xml:space="preserve"> </w:t>
      </w:r>
      <w:r w:rsidR="0097213C">
        <w:t>(H351)</w:t>
      </w:r>
    </w:p>
    <w:p w14:paraId="464A3047" w14:textId="77777777" w:rsidR="001842FD" w:rsidRDefault="001842FD" w:rsidP="00477A94">
      <w:pPr>
        <w:pStyle w:val="BodyText"/>
        <w:numPr>
          <w:ilvl w:val="0"/>
          <w:numId w:val="30"/>
        </w:numPr>
        <w:spacing w:after="120"/>
      </w:pPr>
      <w:r>
        <w:t xml:space="preserve">All </w:t>
      </w:r>
      <w:hyperlink r:id="rId9" w:history="1">
        <w:r w:rsidRPr="001842FD">
          <w:rPr>
            <w:rStyle w:val="Hyperlink"/>
          </w:rPr>
          <w:t>OSHA selected carcinogens</w:t>
        </w:r>
      </w:hyperlink>
    </w:p>
    <w:p w14:paraId="00A53F1B" w14:textId="0FC82B5A" w:rsidR="001842FD" w:rsidRDefault="001842FD" w:rsidP="00477A94">
      <w:pPr>
        <w:pStyle w:val="BodyText"/>
        <w:numPr>
          <w:ilvl w:val="0"/>
          <w:numId w:val="30"/>
        </w:numPr>
        <w:spacing w:after="120"/>
      </w:pPr>
      <w:r>
        <w:t xml:space="preserve">All </w:t>
      </w:r>
      <w:hyperlink r:id="rId10" w:history="1">
        <w:r w:rsidRPr="001842FD">
          <w:rPr>
            <w:rStyle w:val="Hyperlink"/>
          </w:rPr>
          <w:t>National Toxicology Program (NTP) listed carcinogens</w:t>
        </w:r>
      </w:hyperlink>
      <w:r>
        <w:t xml:space="preserve"> </w:t>
      </w:r>
    </w:p>
    <w:p w14:paraId="5E729565" w14:textId="68E770D9" w:rsidR="00DB02F5" w:rsidRDefault="0079178D" w:rsidP="00477A94">
      <w:pPr>
        <w:pStyle w:val="BodyText"/>
        <w:numPr>
          <w:ilvl w:val="0"/>
          <w:numId w:val="30"/>
        </w:numPr>
        <w:spacing w:after="120"/>
      </w:pPr>
      <w:r>
        <w:t>L</w:t>
      </w:r>
      <w:r w:rsidR="00A61C06">
        <w:t xml:space="preserve">isted </w:t>
      </w:r>
      <w:r w:rsidR="006019EB">
        <w:t>in</w:t>
      </w:r>
      <w:r w:rsidR="00A61C06">
        <w:t xml:space="preserve"> </w:t>
      </w:r>
      <w:hyperlink r:id="rId11" w:history="1">
        <w:r w:rsidR="006019EB">
          <w:rPr>
            <w:rStyle w:val="Hyperlink"/>
          </w:rPr>
          <w:t xml:space="preserve">International Agency for Research on Cancer (IARC) </w:t>
        </w:r>
      </w:hyperlink>
      <w:r w:rsidR="00A61C06">
        <w:t>as:</w:t>
      </w:r>
      <w:r w:rsidR="006019EB">
        <w:t xml:space="preserve"> Group 1, 2A and 2B</w:t>
      </w:r>
    </w:p>
    <w:p w14:paraId="09CDC377" w14:textId="77777777" w:rsidR="00DB02F5" w:rsidRDefault="0097213C" w:rsidP="00641169">
      <w:pPr>
        <w:pStyle w:val="BodyText"/>
        <w:numPr>
          <w:ilvl w:val="0"/>
          <w:numId w:val="21"/>
        </w:numPr>
        <w:spacing w:after="120"/>
        <w:rPr>
          <w:b/>
        </w:rPr>
      </w:pPr>
      <w:r w:rsidRPr="0097213C">
        <w:rPr>
          <w:b/>
        </w:rPr>
        <w:t>Hazardous</w:t>
      </w:r>
      <w:r w:rsidRPr="0097213C">
        <w:rPr>
          <w:b/>
          <w:spacing w:val="-1"/>
        </w:rPr>
        <w:t xml:space="preserve"> </w:t>
      </w:r>
      <w:r w:rsidRPr="0097213C">
        <w:rPr>
          <w:b/>
        </w:rPr>
        <w:t>Drugs: Antineoplastic/Chemotherapeutic/Cytotoxic</w:t>
      </w:r>
    </w:p>
    <w:p w14:paraId="73123BF1" w14:textId="77777777" w:rsidR="00FC0417" w:rsidRDefault="00C26144" w:rsidP="00641169">
      <w:pPr>
        <w:pStyle w:val="BodyText"/>
        <w:numPr>
          <w:ilvl w:val="0"/>
          <w:numId w:val="7"/>
        </w:numPr>
        <w:spacing w:after="120"/>
      </w:pPr>
      <w:r>
        <w:t xml:space="preserve">All agents listed on the </w:t>
      </w:r>
      <w:hyperlink r:id="rId12" w:history="1">
        <w:r>
          <w:rPr>
            <w:rStyle w:val="Hyperlink"/>
          </w:rPr>
          <w:t xml:space="preserve"> “NIOSH List of Antineoplastic and Other Hazardous Drugs in Healthcare Settings, 2016”</w:t>
        </w:r>
      </w:hyperlink>
      <w:r>
        <w:t xml:space="preserve"> </w:t>
      </w:r>
    </w:p>
    <w:p w14:paraId="03BB9D7D" w14:textId="1471F6B5" w:rsidR="00C26144" w:rsidRDefault="00C26144" w:rsidP="00641169">
      <w:pPr>
        <w:pStyle w:val="BodyText"/>
        <w:numPr>
          <w:ilvl w:val="0"/>
          <w:numId w:val="7"/>
        </w:numPr>
        <w:spacing w:after="120"/>
      </w:pPr>
      <w:r w:rsidRPr="00C26144">
        <w:t>All agents l</w:t>
      </w:r>
      <w:r>
        <w:t>isted on the NIOSH publication “</w:t>
      </w:r>
      <w:hyperlink r:id="rId13" w:history="1">
        <w:r>
          <w:rPr>
            <w:rStyle w:val="Hyperlink"/>
          </w:rPr>
          <w:t>Preventing Occupational Exposure to Antineoplastic and other Hazardous Drugs in Health Care Settings Appendix A: "Drugs Considered Hazardous” (Table 01 - 03)</w:t>
        </w:r>
      </w:hyperlink>
      <w:r w:rsidR="00593106">
        <w:t>”</w:t>
      </w:r>
      <w:r>
        <w:t xml:space="preserve"> </w:t>
      </w:r>
    </w:p>
    <w:p w14:paraId="08306219" w14:textId="77777777" w:rsidR="00593106" w:rsidRPr="00D51450" w:rsidRDefault="00593106" w:rsidP="00641169">
      <w:pPr>
        <w:pStyle w:val="BodyText"/>
        <w:numPr>
          <w:ilvl w:val="0"/>
          <w:numId w:val="21"/>
        </w:numPr>
        <w:spacing w:after="120"/>
        <w:rPr>
          <w:b/>
        </w:rPr>
      </w:pPr>
      <w:r w:rsidRPr="00D51450">
        <w:rPr>
          <w:b/>
        </w:rPr>
        <w:t>Reproductive Toxins</w:t>
      </w:r>
    </w:p>
    <w:p w14:paraId="24EE80AB" w14:textId="11E11BC9" w:rsidR="00593106" w:rsidRPr="00477A94" w:rsidRDefault="0079178D" w:rsidP="00477A94">
      <w:pPr>
        <w:pStyle w:val="ListParagraph"/>
        <w:numPr>
          <w:ilvl w:val="0"/>
          <w:numId w:val="31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>L</w:t>
      </w:r>
      <w:r w:rsidR="00593106" w:rsidRPr="00477A94">
        <w:rPr>
          <w:sz w:val="24"/>
          <w:szCs w:val="24"/>
        </w:rPr>
        <w:t>isted on Safety Data Sheet (SDS) with Category 1A</w:t>
      </w:r>
      <w:r w:rsidR="003B6196" w:rsidRPr="00477A94">
        <w:rPr>
          <w:sz w:val="24"/>
          <w:szCs w:val="24"/>
        </w:rPr>
        <w:t xml:space="preserve">, </w:t>
      </w:r>
      <w:r w:rsidR="00593106" w:rsidRPr="00477A94">
        <w:rPr>
          <w:sz w:val="24"/>
          <w:szCs w:val="24"/>
        </w:rPr>
        <w:t>1B</w:t>
      </w:r>
      <w:r w:rsidR="00DD1734" w:rsidRPr="00477A94">
        <w:rPr>
          <w:sz w:val="24"/>
          <w:szCs w:val="24"/>
        </w:rPr>
        <w:t xml:space="preserve"> </w:t>
      </w:r>
      <w:r w:rsidR="00593106" w:rsidRPr="00477A94">
        <w:rPr>
          <w:sz w:val="24"/>
          <w:szCs w:val="24"/>
        </w:rPr>
        <w:t>(H360)</w:t>
      </w:r>
      <w:r w:rsidR="00001C5D" w:rsidRPr="00477A94">
        <w:rPr>
          <w:sz w:val="24"/>
          <w:szCs w:val="24"/>
        </w:rPr>
        <w:t xml:space="preserve"> and Category 2 (H361)</w:t>
      </w:r>
    </w:p>
    <w:p w14:paraId="7C993D23" w14:textId="77777777" w:rsidR="008D4E2D" w:rsidRDefault="008D4E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D29FA7C" w14:textId="4F01369E" w:rsidR="00D51450" w:rsidRDefault="002C6FD9" w:rsidP="00641169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Germ Cell </w:t>
      </w:r>
      <w:r w:rsidR="004F683B">
        <w:rPr>
          <w:b/>
          <w:sz w:val="24"/>
          <w:szCs w:val="24"/>
        </w:rPr>
        <w:t>Mutagens</w:t>
      </w:r>
    </w:p>
    <w:p w14:paraId="2AB147EA" w14:textId="281825CB" w:rsidR="004F683B" w:rsidRPr="00477A94" w:rsidRDefault="00DD490B" w:rsidP="00477A94">
      <w:pPr>
        <w:pStyle w:val="ListParagraph"/>
        <w:numPr>
          <w:ilvl w:val="0"/>
          <w:numId w:val="31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>L</w:t>
      </w:r>
      <w:r w:rsidR="004F683B" w:rsidRPr="00477A94">
        <w:rPr>
          <w:sz w:val="24"/>
          <w:szCs w:val="24"/>
        </w:rPr>
        <w:t xml:space="preserve">isted on Safety Data Sheet (SDS) with Category 1A </w:t>
      </w:r>
      <w:r w:rsidR="0082035E" w:rsidRPr="00477A94">
        <w:rPr>
          <w:sz w:val="24"/>
          <w:szCs w:val="24"/>
        </w:rPr>
        <w:t>,</w:t>
      </w:r>
      <w:r w:rsidR="004F683B" w:rsidRPr="00477A94">
        <w:rPr>
          <w:sz w:val="24"/>
          <w:szCs w:val="24"/>
        </w:rPr>
        <w:t>1B (H340)</w:t>
      </w:r>
      <w:r w:rsidR="0082035E" w:rsidRPr="00477A94">
        <w:rPr>
          <w:sz w:val="24"/>
          <w:szCs w:val="24"/>
        </w:rPr>
        <w:t xml:space="preserve"> and Category 2 (H341)</w:t>
      </w:r>
    </w:p>
    <w:p w14:paraId="732A4E56" w14:textId="77777777" w:rsidR="004F683B" w:rsidRDefault="00E9328C" w:rsidP="00641169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 w:rsidRPr="00E9328C">
        <w:rPr>
          <w:b/>
          <w:sz w:val="24"/>
          <w:szCs w:val="24"/>
        </w:rPr>
        <w:t>Acute Toxins</w:t>
      </w:r>
    </w:p>
    <w:p w14:paraId="225E3AAF" w14:textId="37D470CA" w:rsidR="00E9328C" w:rsidRPr="00477A94" w:rsidRDefault="00DD490B" w:rsidP="00477A94">
      <w:pPr>
        <w:pStyle w:val="ListParagraph"/>
        <w:numPr>
          <w:ilvl w:val="0"/>
          <w:numId w:val="31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>L</w:t>
      </w:r>
      <w:r w:rsidR="00E9328C" w:rsidRPr="00477A94">
        <w:rPr>
          <w:sz w:val="24"/>
          <w:szCs w:val="24"/>
        </w:rPr>
        <w:t xml:space="preserve">isted on Safety Data Sheet (SDS) with Category 1, 2 (H300, H310, H330) and 3 (H301, H311, H312) with the following acute toxicity levels </w:t>
      </w:r>
    </w:p>
    <w:p w14:paraId="13FE130F" w14:textId="34D83B2C" w:rsidR="00E9328C" w:rsidRDefault="00E9328C" w:rsidP="00E9328C">
      <w:pPr>
        <w:pStyle w:val="ListParagraph"/>
        <w:ind w:left="2340" w:firstLine="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Acute Toxicity Categories"/>
        <w:tblDescription w:val="Globally Harmonized System of Classification and Labelling of Chemicals (GHS) categories for Acute Toxic chemicals."/>
      </w:tblPr>
      <w:tblGrid>
        <w:gridCol w:w="2965"/>
        <w:gridCol w:w="2368"/>
        <w:gridCol w:w="2368"/>
        <w:gridCol w:w="2369"/>
      </w:tblGrid>
      <w:tr w:rsidR="008C100D" w:rsidRPr="008C100D" w14:paraId="01F6ED2D" w14:textId="77777777" w:rsidTr="008D4E2D">
        <w:trPr>
          <w:tblHeader/>
        </w:trPr>
        <w:tc>
          <w:tcPr>
            <w:tcW w:w="2965" w:type="dxa"/>
          </w:tcPr>
          <w:p w14:paraId="627604B3" w14:textId="0F0E6C7F" w:rsidR="008C100D" w:rsidRPr="008C100D" w:rsidRDefault="008C100D" w:rsidP="00806FAE">
            <w:pPr>
              <w:pStyle w:val="ListParagraph"/>
              <w:spacing w:before="20" w:after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00D">
              <w:rPr>
                <w:b/>
                <w:sz w:val="24"/>
                <w:szCs w:val="24"/>
              </w:rPr>
              <w:t>Acute Toxicity</w:t>
            </w:r>
          </w:p>
        </w:tc>
        <w:tc>
          <w:tcPr>
            <w:tcW w:w="2368" w:type="dxa"/>
          </w:tcPr>
          <w:p w14:paraId="103935EE" w14:textId="77777777" w:rsidR="008C100D" w:rsidRPr="008C100D" w:rsidRDefault="008C100D" w:rsidP="00806FAE">
            <w:pPr>
              <w:pStyle w:val="ListParagraph"/>
              <w:spacing w:before="20" w:after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00D">
              <w:rPr>
                <w:b/>
                <w:sz w:val="24"/>
                <w:szCs w:val="24"/>
              </w:rPr>
              <w:t>Category 1</w:t>
            </w:r>
          </w:p>
          <w:p w14:paraId="649F377E" w14:textId="43DF2066" w:rsidR="008C100D" w:rsidRPr="008C100D" w:rsidRDefault="008C100D" w:rsidP="00004656">
            <w:pPr>
              <w:pStyle w:val="ListParagraph"/>
              <w:spacing w:before="20" w:after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00D">
              <w:rPr>
                <w:b/>
                <w:sz w:val="24"/>
                <w:szCs w:val="24"/>
              </w:rPr>
              <w:t xml:space="preserve">H300, </w:t>
            </w:r>
            <w:r w:rsidRPr="002A57E6">
              <w:rPr>
                <w:b/>
                <w:sz w:val="24"/>
                <w:szCs w:val="24"/>
                <w:highlight w:val="yellow"/>
              </w:rPr>
              <w:t>H310</w:t>
            </w:r>
            <w:r w:rsidR="00004656" w:rsidRPr="002A57E6">
              <w:rPr>
                <w:b/>
                <w:sz w:val="24"/>
                <w:szCs w:val="24"/>
                <w:highlight w:val="yellow"/>
              </w:rPr>
              <w:t>*</w:t>
            </w:r>
            <w:r w:rsidRPr="002A57E6">
              <w:rPr>
                <w:b/>
                <w:sz w:val="24"/>
                <w:szCs w:val="24"/>
                <w:highlight w:val="yellow"/>
              </w:rPr>
              <w:t xml:space="preserve"> H330</w:t>
            </w:r>
            <w:r w:rsidR="00004656" w:rsidRPr="002A57E6">
              <w:rPr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368" w:type="dxa"/>
          </w:tcPr>
          <w:p w14:paraId="36097982" w14:textId="77777777" w:rsidR="008C100D" w:rsidRPr="008C100D" w:rsidRDefault="008C100D" w:rsidP="00806FAE">
            <w:pPr>
              <w:pStyle w:val="ListParagraph"/>
              <w:spacing w:before="20" w:after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00D">
              <w:rPr>
                <w:b/>
                <w:sz w:val="24"/>
                <w:szCs w:val="24"/>
              </w:rPr>
              <w:t>Category 2</w:t>
            </w:r>
          </w:p>
          <w:p w14:paraId="4B20CF43" w14:textId="51E5BDA4" w:rsidR="008C100D" w:rsidRPr="008C100D" w:rsidRDefault="008C100D" w:rsidP="00806FAE">
            <w:pPr>
              <w:pStyle w:val="ListParagraph"/>
              <w:spacing w:before="20" w:after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00D">
              <w:rPr>
                <w:b/>
                <w:sz w:val="24"/>
                <w:szCs w:val="24"/>
              </w:rPr>
              <w:t>H300, H310, H330</w:t>
            </w:r>
          </w:p>
        </w:tc>
        <w:tc>
          <w:tcPr>
            <w:tcW w:w="2369" w:type="dxa"/>
          </w:tcPr>
          <w:p w14:paraId="2CF6693E" w14:textId="77777777" w:rsidR="008C100D" w:rsidRPr="008C100D" w:rsidRDefault="008C100D" w:rsidP="00806FAE">
            <w:pPr>
              <w:pStyle w:val="ListParagraph"/>
              <w:spacing w:before="20" w:after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00D">
              <w:rPr>
                <w:b/>
                <w:sz w:val="24"/>
                <w:szCs w:val="24"/>
              </w:rPr>
              <w:t>Category 3</w:t>
            </w:r>
          </w:p>
          <w:p w14:paraId="44BC2C29" w14:textId="2212A543" w:rsidR="008C100D" w:rsidRPr="008C100D" w:rsidRDefault="008C100D" w:rsidP="00806FAE">
            <w:pPr>
              <w:pStyle w:val="ListParagraph"/>
              <w:spacing w:before="20" w:after="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100D">
              <w:rPr>
                <w:b/>
                <w:sz w:val="24"/>
                <w:szCs w:val="24"/>
              </w:rPr>
              <w:t>H301, H311, H331</w:t>
            </w:r>
          </w:p>
        </w:tc>
      </w:tr>
      <w:tr w:rsidR="00806FAE" w14:paraId="33591D42" w14:textId="77777777" w:rsidTr="00806FAE">
        <w:tc>
          <w:tcPr>
            <w:tcW w:w="2965" w:type="dxa"/>
          </w:tcPr>
          <w:p w14:paraId="78F58760" w14:textId="5A4DFC68" w:rsidR="00806FAE" w:rsidRDefault="00806FAE" w:rsidP="00806FAE">
            <w:pPr>
              <w:pStyle w:val="ListParagraph"/>
              <w:spacing w:before="20" w:after="20"/>
              <w:ind w:left="0" w:firstLine="0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LD50 Oral (mg/kg)</w:t>
            </w:r>
          </w:p>
        </w:tc>
        <w:tc>
          <w:tcPr>
            <w:tcW w:w="2368" w:type="dxa"/>
          </w:tcPr>
          <w:p w14:paraId="7E575846" w14:textId="28F8AEDC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≤ 5</w:t>
            </w:r>
          </w:p>
        </w:tc>
        <w:tc>
          <w:tcPr>
            <w:tcW w:w="2368" w:type="dxa"/>
          </w:tcPr>
          <w:p w14:paraId="77E263A5" w14:textId="6FD47A37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5 ≤ 50</w:t>
            </w:r>
          </w:p>
        </w:tc>
        <w:tc>
          <w:tcPr>
            <w:tcW w:w="2369" w:type="dxa"/>
          </w:tcPr>
          <w:p w14:paraId="4315B8A3" w14:textId="2CA5F7EA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50 ≤ 300</w:t>
            </w:r>
          </w:p>
        </w:tc>
      </w:tr>
      <w:tr w:rsidR="00806FAE" w14:paraId="27E0211A" w14:textId="77777777" w:rsidTr="00806FAE">
        <w:tc>
          <w:tcPr>
            <w:tcW w:w="2965" w:type="dxa"/>
          </w:tcPr>
          <w:p w14:paraId="7CC430DC" w14:textId="6BB04824" w:rsidR="00806FAE" w:rsidRDefault="00806FAE" w:rsidP="00806FAE">
            <w:pPr>
              <w:pStyle w:val="ListParagraph"/>
              <w:spacing w:before="20" w:after="20"/>
              <w:ind w:left="0" w:firstLine="0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LD50 Dermal (mg/kg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8" w:type="dxa"/>
          </w:tcPr>
          <w:p w14:paraId="0D93577E" w14:textId="6758F267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≤ 50</w:t>
            </w:r>
          </w:p>
        </w:tc>
        <w:tc>
          <w:tcPr>
            <w:tcW w:w="2368" w:type="dxa"/>
          </w:tcPr>
          <w:p w14:paraId="68904214" w14:textId="45618804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50 ≤ 200</w:t>
            </w:r>
          </w:p>
        </w:tc>
        <w:tc>
          <w:tcPr>
            <w:tcW w:w="2369" w:type="dxa"/>
          </w:tcPr>
          <w:p w14:paraId="0143FA25" w14:textId="7624931D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200 ≤ 1000</w:t>
            </w:r>
          </w:p>
        </w:tc>
      </w:tr>
      <w:tr w:rsidR="00806FAE" w14:paraId="069FF26E" w14:textId="77777777" w:rsidTr="00806FAE">
        <w:tc>
          <w:tcPr>
            <w:tcW w:w="2965" w:type="dxa"/>
          </w:tcPr>
          <w:p w14:paraId="5C62BD1C" w14:textId="26D43352" w:rsidR="00806FAE" w:rsidRDefault="00806FAE" w:rsidP="00806FAE">
            <w:pPr>
              <w:pStyle w:val="ListParagraph"/>
              <w:spacing w:before="20" w:after="20"/>
              <w:ind w:left="0" w:firstLine="0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LC50 Gases (ppm)</w:t>
            </w:r>
          </w:p>
        </w:tc>
        <w:tc>
          <w:tcPr>
            <w:tcW w:w="2368" w:type="dxa"/>
          </w:tcPr>
          <w:p w14:paraId="52FDB845" w14:textId="5A585A5E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≤ 100</w:t>
            </w:r>
          </w:p>
        </w:tc>
        <w:tc>
          <w:tcPr>
            <w:tcW w:w="2368" w:type="dxa"/>
          </w:tcPr>
          <w:p w14:paraId="6A93102C" w14:textId="49ABDAFE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100 ≤ 500</w:t>
            </w:r>
          </w:p>
        </w:tc>
        <w:tc>
          <w:tcPr>
            <w:tcW w:w="2369" w:type="dxa"/>
          </w:tcPr>
          <w:p w14:paraId="26E05169" w14:textId="742CA7D5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500 ≤ 2500</w:t>
            </w:r>
          </w:p>
        </w:tc>
      </w:tr>
      <w:tr w:rsidR="00806FAE" w14:paraId="04B005FB" w14:textId="77777777" w:rsidTr="00806FAE">
        <w:tc>
          <w:tcPr>
            <w:tcW w:w="2965" w:type="dxa"/>
          </w:tcPr>
          <w:p w14:paraId="41240BCD" w14:textId="2C895884" w:rsidR="00806FAE" w:rsidRDefault="00806FAE" w:rsidP="00806FAE">
            <w:pPr>
              <w:pStyle w:val="ListParagraph"/>
              <w:spacing w:before="20" w:after="20"/>
              <w:ind w:left="0" w:firstLine="0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LC50 Vapors (mg/l)</w:t>
            </w:r>
          </w:p>
        </w:tc>
        <w:tc>
          <w:tcPr>
            <w:tcW w:w="2368" w:type="dxa"/>
          </w:tcPr>
          <w:p w14:paraId="1EE586E6" w14:textId="0A8FB925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≤ 0.5</w:t>
            </w:r>
          </w:p>
        </w:tc>
        <w:tc>
          <w:tcPr>
            <w:tcW w:w="2368" w:type="dxa"/>
          </w:tcPr>
          <w:p w14:paraId="6674EDB5" w14:textId="60FD1E6F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0.5 ≤ 2.0</w:t>
            </w:r>
          </w:p>
        </w:tc>
        <w:tc>
          <w:tcPr>
            <w:tcW w:w="2369" w:type="dxa"/>
          </w:tcPr>
          <w:p w14:paraId="2ED035E3" w14:textId="702F9096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2.0 ≤ 10</w:t>
            </w:r>
          </w:p>
        </w:tc>
      </w:tr>
      <w:tr w:rsidR="00806FAE" w14:paraId="77AC4BBA" w14:textId="77777777" w:rsidTr="00806FAE">
        <w:tc>
          <w:tcPr>
            <w:tcW w:w="2965" w:type="dxa"/>
          </w:tcPr>
          <w:p w14:paraId="6FE230B8" w14:textId="4B0FE7A7" w:rsidR="00806FAE" w:rsidRDefault="00806FAE" w:rsidP="00806FAE">
            <w:pPr>
              <w:pStyle w:val="ListParagraph"/>
              <w:spacing w:before="20" w:after="20"/>
              <w:ind w:left="0" w:firstLine="0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LC50 Dust &amp; mists (mg/l)</w:t>
            </w:r>
          </w:p>
        </w:tc>
        <w:tc>
          <w:tcPr>
            <w:tcW w:w="2368" w:type="dxa"/>
          </w:tcPr>
          <w:p w14:paraId="5373E812" w14:textId="46BE709F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≤ 0.05</w:t>
            </w:r>
          </w:p>
        </w:tc>
        <w:tc>
          <w:tcPr>
            <w:tcW w:w="2368" w:type="dxa"/>
          </w:tcPr>
          <w:p w14:paraId="209AE3AA" w14:textId="69857232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0.05 ≤ 0.5</w:t>
            </w:r>
          </w:p>
        </w:tc>
        <w:tc>
          <w:tcPr>
            <w:tcW w:w="2369" w:type="dxa"/>
          </w:tcPr>
          <w:p w14:paraId="711CC486" w14:textId="6BCAAE38" w:rsidR="00806FAE" w:rsidRPr="00806FAE" w:rsidRDefault="00806FAE" w:rsidP="00806FAE">
            <w:pPr>
              <w:pStyle w:val="ListParagraph"/>
              <w:spacing w:before="20" w:after="20"/>
              <w:ind w:left="0" w:firstLine="0"/>
              <w:jc w:val="center"/>
              <w:rPr>
                <w:sz w:val="24"/>
                <w:szCs w:val="24"/>
              </w:rPr>
            </w:pPr>
            <w:r w:rsidRPr="00806FAE">
              <w:rPr>
                <w:sz w:val="24"/>
                <w:szCs w:val="24"/>
              </w:rPr>
              <w:t>&gt; 0.5 ≤ 1.0</w:t>
            </w:r>
          </w:p>
        </w:tc>
      </w:tr>
    </w:tbl>
    <w:p w14:paraId="73FB99F5" w14:textId="77777777" w:rsidR="00DB02F5" w:rsidRDefault="00DB02F5" w:rsidP="00DB02F5">
      <w:pPr>
        <w:pStyle w:val="BodyText"/>
        <w:spacing w:before="5"/>
        <w:ind w:left="1440" w:firstLine="720"/>
      </w:pPr>
    </w:p>
    <w:p w14:paraId="164E37D4" w14:textId="77777777" w:rsidR="00453A7E" w:rsidRPr="00453A7E" w:rsidRDefault="00453A7E" w:rsidP="00641169">
      <w:pPr>
        <w:pStyle w:val="BodyText"/>
        <w:numPr>
          <w:ilvl w:val="0"/>
          <w:numId w:val="21"/>
        </w:numPr>
        <w:spacing w:after="120"/>
        <w:rPr>
          <w:b/>
        </w:rPr>
      </w:pPr>
      <w:r w:rsidRPr="00453A7E">
        <w:rPr>
          <w:b/>
        </w:rPr>
        <w:t>Eye Damage / Irrit</w:t>
      </w:r>
      <w:r>
        <w:rPr>
          <w:b/>
        </w:rPr>
        <w:t>ation</w:t>
      </w:r>
      <w:r w:rsidRPr="00453A7E">
        <w:rPr>
          <w:b/>
        </w:rPr>
        <w:t xml:space="preserve"> </w:t>
      </w:r>
      <w:r>
        <w:rPr>
          <w:b/>
        </w:rPr>
        <w:t>A</w:t>
      </w:r>
      <w:r w:rsidRPr="00453A7E">
        <w:rPr>
          <w:b/>
        </w:rPr>
        <w:t>gents</w:t>
      </w:r>
    </w:p>
    <w:p w14:paraId="614EE118" w14:textId="6BF7B871" w:rsidR="00453A7E" w:rsidRPr="00477A94" w:rsidRDefault="00DD490B" w:rsidP="00477A94">
      <w:pPr>
        <w:pStyle w:val="ListParagraph"/>
        <w:numPr>
          <w:ilvl w:val="0"/>
          <w:numId w:val="31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>L</w:t>
      </w:r>
      <w:r w:rsidR="00453A7E" w:rsidRPr="00477A94">
        <w:rPr>
          <w:sz w:val="24"/>
          <w:szCs w:val="24"/>
        </w:rPr>
        <w:t>isted on Safety Data Sheet (SDS) with Category 1 (H318) and 2A (H319)</w:t>
      </w:r>
    </w:p>
    <w:p w14:paraId="687154CD" w14:textId="77777777" w:rsidR="00453A7E" w:rsidRPr="00453A7E" w:rsidRDefault="00453A7E" w:rsidP="00641169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 w:rsidRPr="00453A7E">
        <w:rPr>
          <w:b/>
          <w:sz w:val="24"/>
          <w:szCs w:val="24"/>
        </w:rPr>
        <w:t>Skin Corrosion / Irritation Agents</w:t>
      </w:r>
    </w:p>
    <w:p w14:paraId="4D46A251" w14:textId="196BB6B2" w:rsidR="00453A7E" w:rsidRPr="00477A94" w:rsidRDefault="00DD490B" w:rsidP="00477A94">
      <w:pPr>
        <w:pStyle w:val="ListParagraph"/>
        <w:numPr>
          <w:ilvl w:val="0"/>
          <w:numId w:val="31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>L</w:t>
      </w:r>
      <w:r w:rsidR="00453A7E" w:rsidRPr="00477A94">
        <w:rPr>
          <w:sz w:val="24"/>
          <w:szCs w:val="24"/>
        </w:rPr>
        <w:t xml:space="preserve">isted on Safety Data Sheet (SDS) with Category 1A, 1B </w:t>
      </w:r>
      <w:r w:rsidR="00CC631D" w:rsidRPr="00477A94">
        <w:rPr>
          <w:sz w:val="24"/>
          <w:szCs w:val="24"/>
        </w:rPr>
        <w:t>or</w:t>
      </w:r>
      <w:r w:rsidR="00453A7E" w:rsidRPr="00477A94">
        <w:rPr>
          <w:sz w:val="24"/>
          <w:szCs w:val="24"/>
        </w:rPr>
        <w:t xml:space="preserve"> 1C (H314) </w:t>
      </w:r>
    </w:p>
    <w:p w14:paraId="575DEDAB" w14:textId="134A0867" w:rsidR="00CC631D" w:rsidRPr="00CC631D" w:rsidRDefault="00641169" w:rsidP="00641169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C631D" w:rsidRPr="00CC631D">
        <w:rPr>
          <w:b/>
          <w:sz w:val="24"/>
          <w:szCs w:val="24"/>
        </w:rPr>
        <w:t>spiration Hazards</w:t>
      </w:r>
    </w:p>
    <w:p w14:paraId="74DC1660" w14:textId="544C9704" w:rsidR="00CC631D" w:rsidRPr="00477A94" w:rsidRDefault="00DD490B" w:rsidP="00477A94">
      <w:pPr>
        <w:pStyle w:val="ListParagraph"/>
        <w:numPr>
          <w:ilvl w:val="0"/>
          <w:numId w:val="31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>L</w:t>
      </w:r>
      <w:r w:rsidR="00CC631D" w:rsidRPr="00477A94">
        <w:rPr>
          <w:sz w:val="24"/>
          <w:szCs w:val="24"/>
        </w:rPr>
        <w:t xml:space="preserve">isted on Safety Data Sheet (SDS) with Category 1 (H304) </w:t>
      </w:r>
    </w:p>
    <w:p w14:paraId="2CE540D3" w14:textId="77777777" w:rsidR="00CC631D" w:rsidRDefault="00CC631D" w:rsidP="00641169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 w:rsidRPr="00CC631D">
        <w:rPr>
          <w:b/>
          <w:sz w:val="24"/>
          <w:szCs w:val="24"/>
        </w:rPr>
        <w:t>Respiratory sensitizers</w:t>
      </w:r>
    </w:p>
    <w:p w14:paraId="4FD01F90" w14:textId="194A51D1" w:rsidR="00CC631D" w:rsidRPr="00477A94" w:rsidRDefault="00DD490B" w:rsidP="00477A94">
      <w:pPr>
        <w:pStyle w:val="ListParagraph"/>
        <w:numPr>
          <w:ilvl w:val="0"/>
          <w:numId w:val="31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>L</w:t>
      </w:r>
      <w:r w:rsidR="00CC631D" w:rsidRPr="00477A94">
        <w:rPr>
          <w:sz w:val="24"/>
          <w:szCs w:val="24"/>
        </w:rPr>
        <w:t>isted on Safety Data Sheet (SDS) with Category 1, 1A or 1B (H3</w:t>
      </w:r>
      <w:r w:rsidR="00067AE6" w:rsidRPr="00477A94">
        <w:rPr>
          <w:sz w:val="24"/>
          <w:szCs w:val="24"/>
        </w:rPr>
        <w:t>3</w:t>
      </w:r>
      <w:r w:rsidR="00CC631D" w:rsidRPr="00477A94">
        <w:rPr>
          <w:sz w:val="24"/>
          <w:szCs w:val="24"/>
        </w:rPr>
        <w:t xml:space="preserve">4) </w:t>
      </w:r>
    </w:p>
    <w:p w14:paraId="6F16C9D1" w14:textId="5828736A" w:rsidR="00A44763" w:rsidRPr="00024100" w:rsidRDefault="00024100" w:rsidP="00641169">
      <w:pPr>
        <w:pStyle w:val="BodyText"/>
        <w:numPr>
          <w:ilvl w:val="0"/>
          <w:numId w:val="21"/>
        </w:numPr>
        <w:spacing w:after="120"/>
        <w:rPr>
          <w:b/>
        </w:rPr>
      </w:pPr>
      <w:r w:rsidRPr="00024100">
        <w:rPr>
          <w:b/>
        </w:rPr>
        <w:t>Target Organ Systemic Toxicity (TOST): Single Exposure Agents</w:t>
      </w:r>
    </w:p>
    <w:p w14:paraId="0262064E" w14:textId="53317ED7" w:rsidR="00E9328C" w:rsidRPr="00024100" w:rsidRDefault="00DD490B" w:rsidP="00513572">
      <w:pPr>
        <w:pStyle w:val="BodyText"/>
        <w:numPr>
          <w:ilvl w:val="0"/>
          <w:numId w:val="31"/>
        </w:numPr>
        <w:spacing w:after="120"/>
      </w:pPr>
      <w:r w:rsidRPr="007F6EA3">
        <w:t>L</w:t>
      </w:r>
      <w:r w:rsidR="00024100" w:rsidRPr="007F6EA3">
        <w:t>isted on Safety Data Sheet (SDS) with Category 1(H370</w:t>
      </w:r>
      <w:r w:rsidR="00024100" w:rsidRPr="002A2B53">
        <w:t xml:space="preserve">) </w:t>
      </w:r>
    </w:p>
    <w:p w14:paraId="4A43DD0C" w14:textId="77777777" w:rsidR="00024100" w:rsidRDefault="00024100" w:rsidP="00641169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 w:rsidRPr="00024100">
        <w:rPr>
          <w:b/>
          <w:sz w:val="24"/>
          <w:szCs w:val="24"/>
        </w:rPr>
        <w:t>Target Organ Systemic Toxicity (TOST): Repeated Exposure Agents</w:t>
      </w:r>
    </w:p>
    <w:p w14:paraId="665CA5A1" w14:textId="2CDBD5A0" w:rsidR="00024100" w:rsidRPr="00024100" w:rsidRDefault="00DD490B" w:rsidP="00477A94">
      <w:pPr>
        <w:pStyle w:val="ListParagraph"/>
        <w:numPr>
          <w:ilvl w:val="0"/>
          <w:numId w:val="31"/>
        </w:numPr>
        <w:spacing w:after="120"/>
      </w:pPr>
      <w:r w:rsidRPr="00477A94">
        <w:rPr>
          <w:sz w:val="24"/>
          <w:szCs w:val="24"/>
        </w:rPr>
        <w:t>L</w:t>
      </w:r>
      <w:r w:rsidR="00024100" w:rsidRPr="00477A94">
        <w:rPr>
          <w:sz w:val="24"/>
          <w:szCs w:val="24"/>
        </w:rPr>
        <w:t xml:space="preserve">isted on Safety Data Sheet (SDS) with Category 1(H372) </w:t>
      </w:r>
    </w:p>
    <w:p w14:paraId="558E978A" w14:textId="77777777" w:rsidR="00024100" w:rsidRDefault="00CC631D" w:rsidP="00641169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 w:rsidRPr="00CC631D">
        <w:rPr>
          <w:b/>
          <w:sz w:val="24"/>
          <w:szCs w:val="24"/>
        </w:rPr>
        <w:t>Nanoparticles</w:t>
      </w:r>
    </w:p>
    <w:p w14:paraId="19333C39" w14:textId="77777777" w:rsidR="004C7E6C" w:rsidRDefault="00CC631D" w:rsidP="00641169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 w:rsidRPr="00CC631D">
        <w:rPr>
          <w:b/>
          <w:sz w:val="24"/>
          <w:szCs w:val="24"/>
        </w:rPr>
        <w:t>Novel chemicals with unknown or limited hazardous data</w:t>
      </w:r>
      <w:r w:rsidR="009665B9">
        <w:rPr>
          <w:b/>
          <w:sz w:val="24"/>
          <w:szCs w:val="24"/>
        </w:rPr>
        <w:t>*</w:t>
      </w:r>
      <w:r w:rsidR="00004656">
        <w:rPr>
          <w:b/>
          <w:sz w:val="24"/>
          <w:szCs w:val="24"/>
        </w:rPr>
        <w:t>*</w:t>
      </w:r>
    </w:p>
    <w:p w14:paraId="0BCB5CC7" w14:textId="22E099D4" w:rsidR="00CC631D" w:rsidRDefault="00901579" w:rsidP="004C7E6C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Explosives</w:t>
      </w:r>
      <w:r w:rsidR="004C7E6C" w:rsidRPr="004C7E6C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nd/or </w:t>
      </w:r>
      <w:r w:rsidR="004C7E6C">
        <w:rPr>
          <w:b/>
          <w:sz w:val="24"/>
          <w:szCs w:val="24"/>
        </w:rPr>
        <w:t xml:space="preserve">Desensitized </w:t>
      </w:r>
      <w:r>
        <w:rPr>
          <w:b/>
          <w:sz w:val="24"/>
          <w:szCs w:val="24"/>
        </w:rPr>
        <w:t>explosives</w:t>
      </w:r>
      <w:r w:rsidR="004C7E6C">
        <w:rPr>
          <w:b/>
          <w:sz w:val="24"/>
          <w:szCs w:val="24"/>
        </w:rPr>
        <w:t xml:space="preserve"> ***</w:t>
      </w:r>
      <w:r w:rsidR="004C7E6C" w:rsidRPr="004C7E6C">
        <w:rPr>
          <w:b/>
          <w:sz w:val="24"/>
          <w:szCs w:val="24"/>
        </w:rPr>
        <w:t xml:space="preserve"> </w:t>
      </w:r>
    </w:p>
    <w:p w14:paraId="15480C34" w14:textId="1D7A1835" w:rsidR="007F6EA3" w:rsidRDefault="00A44763" w:rsidP="00513572">
      <w:pPr>
        <w:pStyle w:val="ListParagraph"/>
        <w:numPr>
          <w:ilvl w:val="0"/>
          <w:numId w:val="31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Pr="00A44763">
        <w:rPr>
          <w:sz w:val="24"/>
          <w:szCs w:val="24"/>
        </w:rPr>
        <w:t xml:space="preserve">isted on Safety Data Sheet (SDS) with all </w:t>
      </w:r>
      <w:r w:rsidRPr="007F6EA3">
        <w:rPr>
          <w:sz w:val="24"/>
          <w:szCs w:val="24"/>
        </w:rPr>
        <w:t>corresponding GHS hazard categories</w:t>
      </w:r>
      <w:r w:rsidRPr="00A44763">
        <w:rPr>
          <w:sz w:val="24"/>
          <w:szCs w:val="24"/>
        </w:rPr>
        <w:t xml:space="preserve"> and health hazard codes </w:t>
      </w:r>
    </w:p>
    <w:p w14:paraId="55F72173" w14:textId="002C5F68" w:rsidR="00360BF9" w:rsidRPr="007F6EA3" w:rsidRDefault="00360BF9" w:rsidP="007F6EA3">
      <w:pPr>
        <w:pStyle w:val="ListParagraph"/>
        <w:numPr>
          <w:ilvl w:val="0"/>
          <w:numId w:val="21"/>
        </w:numPr>
        <w:spacing w:after="120"/>
        <w:rPr>
          <w:b/>
          <w:sz w:val="24"/>
          <w:szCs w:val="24"/>
        </w:rPr>
      </w:pPr>
      <w:r w:rsidRPr="007F6EA3">
        <w:rPr>
          <w:b/>
          <w:sz w:val="24"/>
          <w:szCs w:val="24"/>
        </w:rPr>
        <w:t>Exemptions</w:t>
      </w:r>
      <w:r w:rsidR="006B26C8" w:rsidRPr="007F6EA3">
        <w:rPr>
          <w:b/>
          <w:sz w:val="24"/>
          <w:szCs w:val="24"/>
        </w:rPr>
        <w:t>**</w:t>
      </w:r>
      <w:r w:rsidR="00004656" w:rsidRPr="007F6EA3">
        <w:rPr>
          <w:b/>
          <w:sz w:val="24"/>
          <w:szCs w:val="24"/>
        </w:rPr>
        <w:t>*</w:t>
      </w:r>
      <w:r w:rsidR="004C7E6C" w:rsidRPr="007F6EA3">
        <w:rPr>
          <w:b/>
          <w:sz w:val="24"/>
          <w:szCs w:val="24"/>
        </w:rPr>
        <w:t>*</w:t>
      </w:r>
    </w:p>
    <w:p w14:paraId="4FEF81DD" w14:textId="12B725C2" w:rsidR="00EC5046" w:rsidRDefault="0019143B" w:rsidP="00EC5046">
      <w:pPr>
        <w:pStyle w:val="ListParagraph"/>
        <w:numPr>
          <w:ilvl w:val="0"/>
          <w:numId w:val="29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>Drugs Routinely Administered by DLAR staff: Pre/Post Operational Drugs</w:t>
      </w:r>
      <w:r w:rsidRPr="00477A94" w:rsidDel="0019143B">
        <w:rPr>
          <w:sz w:val="24"/>
          <w:szCs w:val="24"/>
        </w:rPr>
        <w:t xml:space="preserve"> </w:t>
      </w:r>
      <w:r w:rsidR="006B26C8" w:rsidRPr="00477A94">
        <w:rPr>
          <w:sz w:val="24"/>
          <w:szCs w:val="24"/>
        </w:rPr>
        <w:t>***</w:t>
      </w:r>
      <w:r w:rsidR="00004656">
        <w:rPr>
          <w:sz w:val="24"/>
          <w:szCs w:val="24"/>
        </w:rPr>
        <w:t>*</w:t>
      </w:r>
      <w:r w:rsidR="004C7E6C">
        <w:rPr>
          <w:sz w:val="24"/>
          <w:szCs w:val="24"/>
        </w:rPr>
        <w:t>*</w:t>
      </w:r>
      <w:r w:rsidR="007A5DB3" w:rsidRPr="00477A94">
        <w:rPr>
          <w:sz w:val="24"/>
          <w:szCs w:val="24"/>
        </w:rPr>
        <w:t>:</w:t>
      </w:r>
    </w:p>
    <w:p w14:paraId="0CA14D69" w14:textId="77777777" w:rsidR="00EC5046" w:rsidRDefault="006B26C8" w:rsidP="00EC5046">
      <w:pPr>
        <w:pStyle w:val="ListParagraph"/>
        <w:numPr>
          <w:ilvl w:val="1"/>
          <w:numId w:val="29"/>
        </w:numPr>
        <w:ind w:left="2750"/>
        <w:rPr>
          <w:sz w:val="24"/>
          <w:szCs w:val="24"/>
        </w:rPr>
      </w:pPr>
      <w:r w:rsidRPr="00EC5046">
        <w:rPr>
          <w:sz w:val="24"/>
          <w:szCs w:val="24"/>
        </w:rPr>
        <w:t>Analgesics</w:t>
      </w:r>
    </w:p>
    <w:p w14:paraId="48F38814" w14:textId="77777777" w:rsidR="00EC5046" w:rsidRDefault="006B26C8" w:rsidP="00EC5046">
      <w:pPr>
        <w:pStyle w:val="ListParagraph"/>
        <w:numPr>
          <w:ilvl w:val="1"/>
          <w:numId w:val="29"/>
        </w:numPr>
        <w:ind w:left="2750"/>
        <w:rPr>
          <w:sz w:val="24"/>
          <w:szCs w:val="24"/>
        </w:rPr>
      </w:pPr>
      <w:r w:rsidRPr="00EC5046">
        <w:rPr>
          <w:sz w:val="24"/>
          <w:szCs w:val="24"/>
        </w:rPr>
        <w:t>Anesthetics</w:t>
      </w:r>
    </w:p>
    <w:p w14:paraId="6DB1062D" w14:textId="77777777" w:rsidR="00EC5046" w:rsidRDefault="006B26C8" w:rsidP="00EC5046">
      <w:pPr>
        <w:pStyle w:val="ListParagraph"/>
        <w:numPr>
          <w:ilvl w:val="1"/>
          <w:numId w:val="29"/>
        </w:numPr>
        <w:ind w:left="2750"/>
        <w:rPr>
          <w:sz w:val="24"/>
          <w:szCs w:val="24"/>
        </w:rPr>
      </w:pPr>
      <w:r w:rsidRPr="00EC5046">
        <w:rPr>
          <w:sz w:val="24"/>
          <w:szCs w:val="24"/>
        </w:rPr>
        <w:t>Antibiotics</w:t>
      </w:r>
    </w:p>
    <w:p w14:paraId="3F290968" w14:textId="77777777" w:rsidR="00EC5046" w:rsidRDefault="006B26C8" w:rsidP="00EC5046">
      <w:pPr>
        <w:pStyle w:val="ListParagraph"/>
        <w:numPr>
          <w:ilvl w:val="1"/>
          <w:numId w:val="29"/>
        </w:numPr>
        <w:ind w:left="2750"/>
        <w:rPr>
          <w:sz w:val="24"/>
          <w:szCs w:val="24"/>
        </w:rPr>
      </w:pPr>
      <w:r w:rsidRPr="00EC5046">
        <w:rPr>
          <w:sz w:val="24"/>
          <w:szCs w:val="24"/>
        </w:rPr>
        <w:lastRenderedPageBreak/>
        <w:t>P</w:t>
      </w:r>
      <w:r w:rsidR="00360BF9" w:rsidRPr="00EC5046">
        <w:rPr>
          <w:sz w:val="24"/>
          <w:szCs w:val="24"/>
        </w:rPr>
        <w:t>erfusates</w:t>
      </w:r>
    </w:p>
    <w:p w14:paraId="08C748B1" w14:textId="44C11AAC" w:rsidR="00360BF9" w:rsidRPr="00EC5046" w:rsidRDefault="006B26C8" w:rsidP="00EC5046">
      <w:pPr>
        <w:pStyle w:val="ListParagraph"/>
        <w:numPr>
          <w:ilvl w:val="1"/>
          <w:numId w:val="29"/>
        </w:numPr>
        <w:spacing w:after="120"/>
        <w:rPr>
          <w:sz w:val="24"/>
          <w:szCs w:val="24"/>
        </w:rPr>
      </w:pPr>
      <w:r w:rsidRPr="00EC5046">
        <w:rPr>
          <w:sz w:val="24"/>
          <w:szCs w:val="24"/>
        </w:rPr>
        <w:t>E</w:t>
      </w:r>
      <w:r w:rsidR="007A5DB3" w:rsidRPr="00EC5046">
        <w:rPr>
          <w:sz w:val="24"/>
          <w:szCs w:val="24"/>
        </w:rPr>
        <w:t>uthanasia agents</w:t>
      </w:r>
    </w:p>
    <w:p w14:paraId="603C6526" w14:textId="77777777" w:rsidR="00CB010F" w:rsidRPr="00477A94" w:rsidRDefault="00B23B85" w:rsidP="00477A94">
      <w:pPr>
        <w:pStyle w:val="ListParagraph"/>
        <w:numPr>
          <w:ilvl w:val="0"/>
          <w:numId w:val="28"/>
        </w:numPr>
        <w:spacing w:after="120"/>
        <w:rPr>
          <w:sz w:val="24"/>
          <w:szCs w:val="24"/>
        </w:rPr>
      </w:pPr>
      <w:r w:rsidRPr="00477A94">
        <w:rPr>
          <w:sz w:val="24"/>
          <w:szCs w:val="24"/>
        </w:rPr>
        <w:t xml:space="preserve">United States </w:t>
      </w:r>
      <w:r w:rsidR="00E313C7" w:rsidRPr="00477A94">
        <w:rPr>
          <w:sz w:val="24"/>
          <w:szCs w:val="24"/>
        </w:rPr>
        <w:t>Drug Enforcement Agency (</w:t>
      </w:r>
      <w:r w:rsidR="00360BF9" w:rsidRPr="00477A94">
        <w:rPr>
          <w:sz w:val="24"/>
          <w:szCs w:val="24"/>
        </w:rPr>
        <w:t>USDEA</w:t>
      </w:r>
      <w:r w:rsidR="00E313C7" w:rsidRPr="00477A94">
        <w:rPr>
          <w:sz w:val="24"/>
          <w:szCs w:val="24"/>
        </w:rPr>
        <w:t>)</w:t>
      </w:r>
      <w:r w:rsidR="00360BF9" w:rsidRPr="00477A94">
        <w:rPr>
          <w:sz w:val="24"/>
          <w:szCs w:val="24"/>
        </w:rPr>
        <w:t xml:space="preserve"> </w:t>
      </w:r>
      <w:r w:rsidR="00001C5D" w:rsidRPr="00477A94">
        <w:rPr>
          <w:sz w:val="24"/>
          <w:szCs w:val="24"/>
        </w:rPr>
        <w:t xml:space="preserve">Pharmaceutical </w:t>
      </w:r>
      <w:r w:rsidR="003B6196" w:rsidRPr="00477A94">
        <w:rPr>
          <w:sz w:val="24"/>
          <w:szCs w:val="24"/>
        </w:rPr>
        <w:t>G</w:t>
      </w:r>
      <w:r w:rsidR="00001C5D" w:rsidRPr="00477A94">
        <w:rPr>
          <w:sz w:val="24"/>
          <w:szCs w:val="24"/>
        </w:rPr>
        <w:t xml:space="preserve">rade </w:t>
      </w:r>
      <w:hyperlink r:id="rId14" w:history="1">
        <w:r w:rsidR="00306306" w:rsidRPr="00477A94">
          <w:rPr>
            <w:rStyle w:val="Hyperlink"/>
            <w:sz w:val="24"/>
            <w:szCs w:val="24"/>
          </w:rPr>
          <w:t>Controlled Substances</w:t>
        </w:r>
      </w:hyperlink>
      <w:r w:rsidR="00001C5D" w:rsidRPr="00477A94">
        <w:rPr>
          <w:rStyle w:val="Hyperlink"/>
          <w:sz w:val="24"/>
          <w:szCs w:val="24"/>
        </w:rPr>
        <w:t xml:space="preserve"> Schedule II to V </w:t>
      </w:r>
    </w:p>
    <w:p w14:paraId="62C00420" w14:textId="065A4250" w:rsidR="00004656" w:rsidRPr="00004656" w:rsidRDefault="00004656" w:rsidP="00004656">
      <w:pPr>
        <w:pStyle w:val="BodyTextIndent"/>
      </w:pPr>
      <w:r w:rsidRPr="002A57E6">
        <w:rPr>
          <w:highlight w:val="yellow"/>
        </w:rPr>
        <w:t xml:space="preserve">* Acute toxins with category 01 dermal (H310) and/ or </w:t>
      </w:r>
      <w:r w:rsidR="00771856" w:rsidRPr="002A57E6">
        <w:rPr>
          <w:highlight w:val="yellow"/>
        </w:rPr>
        <w:t xml:space="preserve">category 01 </w:t>
      </w:r>
      <w:r w:rsidRPr="002A57E6">
        <w:rPr>
          <w:highlight w:val="yellow"/>
        </w:rPr>
        <w:t>inhalation (H330) hazard</w:t>
      </w:r>
      <w:r w:rsidR="00E449B0" w:rsidRPr="002A57E6">
        <w:rPr>
          <w:highlight w:val="yellow"/>
        </w:rPr>
        <w:t>s</w:t>
      </w:r>
      <w:r w:rsidRPr="002A57E6">
        <w:rPr>
          <w:highlight w:val="yellow"/>
        </w:rPr>
        <w:t xml:space="preserve"> are considered Specific </w:t>
      </w:r>
      <w:proofErr w:type="gramStart"/>
      <w:r w:rsidRPr="002A57E6">
        <w:rPr>
          <w:highlight w:val="yellow"/>
        </w:rPr>
        <w:t>High Risk</w:t>
      </w:r>
      <w:proofErr w:type="gramEnd"/>
      <w:r w:rsidRPr="002A57E6">
        <w:rPr>
          <w:highlight w:val="yellow"/>
        </w:rPr>
        <w:t xml:space="preserve"> Chemicals (SHRCs), and require prior approval from WSU Chemical Safety Committee to be used in any</w:t>
      </w:r>
      <w:r w:rsidR="00E449B0" w:rsidRPr="002A57E6">
        <w:rPr>
          <w:highlight w:val="yellow"/>
        </w:rPr>
        <w:t xml:space="preserve"> </w:t>
      </w:r>
      <w:r w:rsidRPr="002A57E6">
        <w:rPr>
          <w:highlight w:val="yellow"/>
        </w:rPr>
        <w:t>laboratory procedure including</w:t>
      </w:r>
      <w:r w:rsidR="00771856" w:rsidRPr="002A57E6">
        <w:rPr>
          <w:highlight w:val="yellow"/>
        </w:rPr>
        <w:t>,</w:t>
      </w:r>
      <w:r w:rsidRPr="002A57E6">
        <w:rPr>
          <w:highlight w:val="yellow"/>
        </w:rPr>
        <w:t xml:space="preserve"> but not limited to</w:t>
      </w:r>
      <w:r w:rsidR="00771856" w:rsidRPr="002A57E6">
        <w:rPr>
          <w:highlight w:val="yellow"/>
        </w:rPr>
        <w:t>,</w:t>
      </w:r>
      <w:r w:rsidRPr="002A57E6">
        <w:rPr>
          <w:highlight w:val="yellow"/>
        </w:rPr>
        <w:t xml:space="preserve"> animal research. Please contact WSU Chemical Hygiene Officer for information on </w:t>
      </w:r>
      <w:r w:rsidR="00771856" w:rsidRPr="002A57E6">
        <w:rPr>
          <w:highlight w:val="yellow"/>
        </w:rPr>
        <w:t>how to obtain approval</w:t>
      </w:r>
      <w:r w:rsidRPr="002A57E6">
        <w:rPr>
          <w:highlight w:val="yellow"/>
        </w:rPr>
        <w:t>.</w:t>
      </w:r>
    </w:p>
    <w:p w14:paraId="2AF493B9" w14:textId="7D183321" w:rsidR="00C65726" w:rsidRDefault="00C65726" w:rsidP="00477A94">
      <w:pPr>
        <w:ind w:left="720"/>
        <w:rPr>
          <w:i/>
          <w:sz w:val="20"/>
          <w:szCs w:val="20"/>
        </w:rPr>
      </w:pPr>
      <w:r w:rsidRPr="00004656">
        <w:rPr>
          <w:i/>
          <w:sz w:val="20"/>
          <w:szCs w:val="20"/>
        </w:rPr>
        <w:t>*</w:t>
      </w:r>
      <w:r w:rsidR="00004656" w:rsidRPr="00004656">
        <w:rPr>
          <w:i/>
          <w:sz w:val="20"/>
          <w:szCs w:val="20"/>
        </w:rPr>
        <w:t>*</w:t>
      </w:r>
      <w:r w:rsidRPr="00004656">
        <w:rPr>
          <w:i/>
          <w:sz w:val="20"/>
          <w:szCs w:val="20"/>
        </w:rPr>
        <w:t xml:space="preserve"> PI cannot assure that an accidental exposure of these chemicals would</w:t>
      </w:r>
      <w:r w:rsidR="00477A94" w:rsidRPr="00004656">
        <w:rPr>
          <w:i/>
          <w:sz w:val="20"/>
          <w:szCs w:val="20"/>
        </w:rPr>
        <w:t xml:space="preserve"> </w:t>
      </w:r>
      <w:r w:rsidRPr="00004656">
        <w:rPr>
          <w:i/>
          <w:sz w:val="20"/>
          <w:szCs w:val="20"/>
        </w:rPr>
        <w:t>n</w:t>
      </w:r>
      <w:r w:rsidR="00477A94" w:rsidRPr="00004656">
        <w:rPr>
          <w:i/>
          <w:sz w:val="20"/>
          <w:szCs w:val="20"/>
        </w:rPr>
        <w:t>o</w:t>
      </w:r>
      <w:r w:rsidRPr="00004656">
        <w:rPr>
          <w:i/>
          <w:sz w:val="20"/>
          <w:szCs w:val="20"/>
        </w:rPr>
        <w:t>t result in an adverse health effect. An adverse health effect is defined as the causation, promotion, facilitation and/or exacerbation of a structural and/or functional abnormality, with the implication that the abnormality produced has the potential of lowering the quality of life, contributing to a disabling illness, or leading to a premature death.</w:t>
      </w:r>
    </w:p>
    <w:p w14:paraId="246E8328" w14:textId="30FB3A38" w:rsidR="004C7E6C" w:rsidRPr="00004656" w:rsidRDefault="004C7E6C" w:rsidP="00477A94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Pr="004C7E6C">
        <w:t xml:space="preserve"> </w:t>
      </w:r>
      <w:r>
        <w:rPr>
          <w:i/>
          <w:sz w:val="20"/>
          <w:szCs w:val="20"/>
        </w:rPr>
        <w:t>C</w:t>
      </w:r>
      <w:r w:rsidRPr="004C7E6C">
        <w:rPr>
          <w:i/>
          <w:sz w:val="20"/>
          <w:szCs w:val="20"/>
        </w:rPr>
        <w:t>ontact OEHS for additional information on the safe use of these chemicals.</w:t>
      </w:r>
    </w:p>
    <w:p w14:paraId="76350FA4" w14:textId="4AE6DB88" w:rsidR="00C65726" w:rsidRPr="00004656" w:rsidRDefault="00C65726" w:rsidP="00477A94">
      <w:pPr>
        <w:ind w:left="720"/>
        <w:rPr>
          <w:i/>
          <w:sz w:val="20"/>
          <w:szCs w:val="20"/>
        </w:rPr>
      </w:pPr>
      <w:r w:rsidRPr="00004656">
        <w:rPr>
          <w:i/>
          <w:sz w:val="20"/>
          <w:szCs w:val="20"/>
        </w:rPr>
        <w:t>**</w:t>
      </w:r>
      <w:r w:rsidR="00004656" w:rsidRPr="00004656">
        <w:rPr>
          <w:i/>
          <w:sz w:val="20"/>
          <w:szCs w:val="20"/>
        </w:rPr>
        <w:t>*</w:t>
      </w:r>
      <w:r w:rsidR="004C7E6C">
        <w:rPr>
          <w:i/>
          <w:sz w:val="20"/>
          <w:szCs w:val="20"/>
        </w:rPr>
        <w:t>*</w:t>
      </w:r>
      <w:r w:rsidRPr="00004656">
        <w:rPr>
          <w:i/>
          <w:sz w:val="20"/>
          <w:szCs w:val="20"/>
        </w:rPr>
        <w:t xml:space="preserve"> These chemicals are exempt from reporting in the “Are you using Section for hazardous Chemicals” and in the AHAF - II chemical in the e</w:t>
      </w:r>
      <w:r w:rsidR="00477A94" w:rsidRPr="00004656">
        <w:rPr>
          <w:i/>
          <w:sz w:val="20"/>
          <w:szCs w:val="20"/>
        </w:rPr>
        <w:t>P</w:t>
      </w:r>
      <w:r w:rsidRPr="00004656">
        <w:rPr>
          <w:i/>
          <w:sz w:val="20"/>
          <w:szCs w:val="20"/>
        </w:rPr>
        <w:t>rotocol submitted to IACUC</w:t>
      </w:r>
      <w:r w:rsidR="00953BEC" w:rsidRPr="00004656">
        <w:rPr>
          <w:i/>
          <w:sz w:val="20"/>
          <w:szCs w:val="20"/>
        </w:rPr>
        <w:t>.</w:t>
      </w:r>
    </w:p>
    <w:p w14:paraId="36736E72" w14:textId="5B335266" w:rsidR="00C65726" w:rsidRPr="00004656" w:rsidRDefault="00C65726" w:rsidP="008D4E2D">
      <w:pPr>
        <w:spacing w:after="120"/>
        <w:ind w:left="720"/>
        <w:rPr>
          <w:i/>
          <w:sz w:val="20"/>
          <w:szCs w:val="20"/>
        </w:rPr>
      </w:pPr>
      <w:r w:rsidRPr="00004656">
        <w:rPr>
          <w:i/>
          <w:sz w:val="20"/>
          <w:szCs w:val="20"/>
        </w:rPr>
        <w:t>***</w:t>
      </w:r>
      <w:r w:rsidR="00004656" w:rsidRPr="00004656">
        <w:rPr>
          <w:i/>
          <w:sz w:val="20"/>
          <w:szCs w:val="20"/>
        </w:rPr>
        <w:t>*</w:t>
      </w:r>
      <w:r w:rsidR="004C7E6C">
        <w:rPr>
          <w:i/>
          <w:sz w:val="20"/>
          <w:szCs w:val="20"/>
        </w:rPr>
        <w:t>*</w:t>
      </w:r>
      <w:r w:rsidRPr="00004656">
        <w:rPr>
          <w:i/>
          <w:sz w:val="20"/>
          <w:szCs w:val="20"/>
        </w:rPr>
        <w:t xml:space="preserve"> Novel or new pre/post operational drugs will be addressed on a case-by-case basis, contact OEHS and DLAR.</w:t>
      </w:r>
    </w:p>
    <w:p w14:paraId="632DB59C" w14:textId="77777777" w:rsidR="00CB010F" w:rsidRPr="004077E3" w:rsidRDefault="00B57BDC" w:rsidP="00477A94">
      <w:pPr>
        <w:pStyle w:val="BodyText"/>
        <w:numPr>
          <w:ilvl w:val="0"/>
          <w:numId w:val="17"/>
        </w:numPr>
        <w:spacing w:after="240"/>
        <w:ind w:left="864"/>
        <w:rPr>
          <w:u w:val="single"/>
        </w:rPr>
      </w:pPr>
      <w:r w:rsidRPr="004077E3">
        <w:rPr>
          <w:u w:val="single"/>
        </w:rPr>
        <w:t>Glossary</w:t>
      </w:r>
      <w:r w:rsidR="00081EF4">
        <w:rPr>
          <w:u w:val="single"/>
        </w:rPr>
        <w:t>:</w:t>
      </w:r>
      <w:r w:rsidRPr="004077E3">
        <w:rPr>
          <w:u w:val="single"/>
        </w:rPr>
        <w:t xml:space="preserve"> Global Harmonized System (GHS) health hazard codes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  <w:tblCaption w:val="Health hazard codes"/>
        <w:tblDescription w:val="Globally Harmonized System of Classification and Labelling of Chemicals (GHS) health hazard codes"/>
      </w:tblPr>
      <w:tblGrid>
        <w:gridCol w:w="1349"/>
        <w:gridCol w:w="8119"/>
      </w:tblGrid>
      <w:tr w:rsidR="004077E3" w14:paraId="344E1060" w14:textId="77777777" w:rsidTr="0063739E">
        <w:trPr>
          <w:tblHeader/>
        </w:trPr>
        <w:tc>
          <w:tcPr>
            <w:tcW w:w="1349" w:type="dxa"/>
          </w:tcPr>
          <w:p w14:paraId="24330BB5" w14:textId="355329DB" w:rsidR="004077E3" w:rsidRPr="00081EF4" w:rsidRDefault="00081EF4" w:rsidP="004077E3">
            <w:pPr>
              <w:pStyle w:val="BodyText"/>
              <w:spacing w:before="11"/>
              <w:rPr>
                <w:b/>
              </w:rPr>
            </w:pPr>
            <w:r w:rsidRPr="00081EF4">
              <w:rPr>
                <w:b/>
              </w:rPr>
              <w:t>Code</w:t>
            </w:r>
          </w:p>
        </w:tc>
        <w:tc>
          <w:tcPr>
            <w:tcW w:w="8119" w:type="dxa"/>
          </w:tcPr>
          <w:p w14:paraId="5554E124" w14:textId="77777777" w:rsidR="004077E3" w:rsidRPr="00081EF4" w:rsidRDefault="00081EF4" w:rsidP="004077E3">
            <w:pPr>
              <w:pStyle w:val="BodyText"/>
              <w:spacing w:before="11"/>
              <w:rPr>
                <w:b/>
              </w:rPr>
            </w:pPr>
            <w:r w:rsidRPr="00081EF4">
              <w:rPr>
                <w:b/>
              </w:rPr>
              <w:t>Hazard Statement</w:t>
            </w:r>
          </w:p>
        </w:tc>
      </w:tr>
      <w:tr w:rsidR="004077E3" w14:paraId="7395468B" w14:textId="77777777" w:rsidTr="00953BEC">
        <w:tc>
          <w:tcPr>
            <w:tcW w:w="1349" w:type="dxa"/>
          </w:tcPr>
          <w:p w14:paraId="31D6F4BD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H300</w:t>
            </w:r>
          </w:p>
        </w:tc>
        <w:tc>
          <w:tcPr>
            <w:tcW w:w="8119" w:type="dxa"/>
          </w:tcPr>
          <w:p w14:paraId="1E77C38A" w14:textId="77777777" w:rsidR="004077E3" w:rsidRPr="004077E3" w:rsidRDefault="004077E3" w:rsidP="004077E3">
            <w:pPr>
              <w:pStyle w:val="BodyText"/>
              <w:spacing w:before="11"/>
            </w:pPr>
            <w:r w:rsidRPr="004077E3">
              <w:t>Fatal if swallowed</w:t>
            </w:r>
          </w:p>
        </w:tc>
      </w:tr>
      <w:tr w:rsidR="004077E3" w14:paraId="0A577C5D" w14:textId="77777777" w:rsidTr="00953BEC">
        <w:tc>
          <w:tcPr>
            <w:tcW w:w="1349" w:type="dxa"/>
          </w:tcPr>
          <w:p w14:paraId="40C0324A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H301</w:t>
            </w:r>
          </w:p>
        </w:tc>
        <w:tc>
          <w:tcPr>
            <w:tcW w:w="8119" w:type="dxa"/>
          </w:tcPr>
          <w:p w14:paraId="28561B06" w14:textId="77777777" w:rsidR="004077E3" w:rsidRPr="004077E3" w:rsidRDefault="004077E3" w:rsidP="004077E3">
            <w:pPr>
              <w:pStyle w:val="BodyText"/>
              <w:spacing w:before="11"/>
            </w:pPr>
            <w:r w:rsidRPr="004077E3">
              <w:t>Toxic if swallowed</w:t>
            </w:r>
          </w:p>
        </w:tc>
      </w:tr>
      <w:tr w:rsidR="00081EF4" w14:paraId="5983EC35" w14:textId="77777777" w:rsidTr="00953BEC">
        <w:tc>
          <w:tcPr>
            <w:tcW w:w="1349" w:type="dxa"/>
          </w:tcPr>
          <w:p w14:paraId="594AC4B0" w14:textId="77777777" w:rsidR="00081EF4" w:rsidRDefault="00081EF4" w:rsidP="00306306">
            <w:pPr>
              <w:pStyle w:val="BodyText"/>
              <w:spacing w:before="11"/>
              <w:jc w:val="center"/>
            </w:pPr>
            <w:r>
              <w:t>H304</w:t>
            </w:r>
          </w:p>
        </w:tc>
        <w:tc>
          <w:tcPr>
            <w:tcW w:w="8119" w:type="dxa"/>
          </w:tcPr>
          <w:p w14:paraId="24688A07" w14:textId="77777777" w:rsidR="00081EF4" w:rsidRPr="004077E3" w:rsidRDefault="00081EF4" w:rsidP="004077E3">
            <w:pPr>
              <w:pStyle w:val="BodyText"/>
              <w:spacing w:before="11"/>
            </w:pPr>
            <w:r w:rsidRPr="00081EF4">
              <w:t>May be fatal if swallowed and enters airways</w:t>
            </w:r>
          </w:p>
        </w:tc>
      </w:tr>
      <w:tr w:rsidR="004077E3" w14:paraId="64FE2946" w14:textId="77777777" w:rsidTr="00953BEC">
        <w:tc>
          <w:tcPr>
            <w:tcW w:w="1349" w:type="dxa"/>
          </w:tcPr>
          <w:p w14:paraId="350999E7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H310</w:t>
            </w:r>
          </w:p>
        </w:tc>
        <w:tc>
          <w:tcPr>
            <w:tcW w:w="8119" w:type="dxa"/>
          </w:tcPr>
          <w:p w14:paraId="4C61F4EE" w14:textId="77777777" w:rsidR="004077E3" w:rsidRPr="004077E3" w:rsidRDefault="004077E3" w:rsidP="004077E3">
            <w:pPr>
              <w:pStyle w:val="BodyText"/>
              <w:spacing w:before="11"/>
            </w:pPr>
            <w:r w:rsidRPr="004077E3">
              <w:t>Fatal in contact with skin</w:t>
            </w:r>
            <w:r w:rsidRPr="004077E3">
              <w:tab/>
            </w:r>
          </w:p>
        </w:tc>
      </w:tr>
      <w:tr w:rsidR="004077E3" w14:paraId="5CF73FBD" w14:textId="77777777" w:rsidTr="00953BEC">
        <w:tc>
          <w:tcPr>
            <w:tcW w:w="1349" w:type="dxa"/>
          </w:tcPr>
          <w:p w14:paraId="058241F8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H311</w:t>
            </w:r>
          </w:p>
        </w:tc>
        <w:tc>
          <w:tcPr>
            <w:tcW w:w="8119" w:type="dxa"/>
          </w:tcPr>
          <w:p w14:paraId="71296AE8" w14:textId="77777777" w:rsidR="004077E3" w:rsidRPr="004077E3" w:rsidRDefault="004077E3" w:rsidP="004077E3">
            <w:pPr>
              <w:pStyle w:val="BodyText"/>
              <w:spacing w:before="11"/>
            </w:pPr>
            <w:r w:rsidRPr="004077E3">
              <w:t>Toxic in contact with skin</w:t>
            </w:r>
          </w:p>
        </w:tc>
      </w:tr>
      <w:tr w:rsidR="00081EF4" w14:paraId="03B8B3AB" w14:textId="77777777" w:rsidTr="00953BEC">
        <w:tc>
          <w:tcPr>
            <w:tcW w:w="1349" w:type="dxa"/>
          </w:tcPr>
          <w:p w14:paraId="14552070" w14:textId="77777777" w:rsidR="00081EF4" w:rsidRDefault="00081EF4" w:rsidP="00306306">
            <w:pPr>
              <w:pStyle w:val="BodyText"/>
              <w:spacing w:before="11"/>
              <w:jc w:val="center"/>
            </w:pPr>
            <w:r>
              <w:t>H314</w:t>
            </w:r>
          </w:p>
        </w:tc>
        <w:tc>
          <w:tcPr>
            <w:tcW w:w="8119" w:type="dxa"/>
          </w:tcPr>
          <w:p w14:paraId="20CA15F2" w14:textId="77777777" w:rsidR="00081EF4" w:rsidRPr="00081EF4" w:rsidRDefault="00081EF4" w:rsidP="004077E3">
            <w:pPr>
              <w:pStyle w:val="BodyText"/>
              <w:spacing w:before="11"/>
            </w:pPr>
            <w:r w:rsidRPr="00081EF4">
              <w:t>Causes severe skin burns and eye damage</w:t>
            </w:r>
          </w:p>
        </w:tc>
      </w:tr>
      <w:tr w:rsidR="00081EF4" w14:paraId="1AC45F5D" w14:textId="77777777" w:rsidTr="00953BEC">
        <w:tc>
          <w:tcPr>
            <w:tcW w:w="1349" w:type="dxa"/>
          </w:tcPr>
          <w:p w14:paraId="5FD156EC" w14:textId="77777777" w:rsidR="00081EF4" w:rsidRDefault="00081EF4" w:rsidP="00306306">
            <w:pPr>
              <w:pStyle w:val="BodyText"/>
              <w:spacing w:before="11"/>
              <w:jc w:val="center"/>
            </w:pPr>
            <w:r>
              <w:t>H318</w:t>
            </w:r>
          </w:p>
        </w:tc>
        <w:tc>
          <w:tcPr>
            <w:tcW w:w="8119" w:type="dxa"/>
          </w:tcPr>
          <w:p w14:paraId="7D009796" w14:textId="77777777" w:rsidR="00081EF4" w:rsidRPr="004077E3" w:rsidRDefault="00081EF4" w:rsidP="004077E3">
            <w:pPr>
              <w:pStyle w:val="BodyText"/>
              <w:spacing w:before="11"/>
            </w:pPr>
            <w:r w:rsidRPr="00081EF4">
              <w:t>Causes serious eye damage</w:t>
            </w:r>
          </w:p>
        </w:tc>
      </w:tr>
      <w:tr w:rsidR="00081EF4" w14:paraId="62206262" w14:textId="77777777" w:rsidTr="00953BEC">
        <w:tc>
          <w:tcPr>
            <w:tcW w:w="1349" w:type="dxa"/>
          </w:tcPr>
          <w:p w14:paraId="7A8B2EA6" w14:textId="77777777" w:rsidR="00081EF4" w:rsidRDefault="00081EF4" w:rsidP="00306306">
            <w:pPr>
              <w:pStyle w:val="BodyText"/>
              <w:spacing w:before="11"/>
              <w:jc w:val="center"/>
            </w:pPr>
            <w:r>
              <w:t>H319</w:t>
            </w:r>
          </w:p>
        </w:tc>
        <w:tc>
          <w:tcPr>
            <w:tcW w:w="8119" w:type="dxa"/>
          </w:tcPr>
          <w:p w14:paraId="48899B87" w14:textId="77777777" w:rsidR="00081EF4" w:rsidRPr="004077E3" w:rsidRDefault="00081EF4" w:rsidP="004077E3">
            <w:pPr>
              <w:pStyle w:val="BodyText"/>
              <w:spacing w:before="11"/>
            </w:pPr>
            <w:r w:rsidRPr="00081EF4">
              <w:t>Causes serious eye irritation</w:t>
            </w:r>
          </w:p>
        </w:tc>
      </w:tr>
      <w:tr w:rsidR="004077E3" w14:paraId="38277AF6" w14:textId="77777777" w:rsidTr="00953BEC">
        <w:tc>
          <w:tcPr>
            <w:tcW w:w="1349" w:type="dxa"/>
          </w:tcPr>
          <w:p w14:paraId="0F6B295D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H330</w:t>
            </w:r>
          </w:p>
        </w:tc>
        <w:tc>
          <w:tcPr>
            <w:tcW w:w="8119" w:type="dxa"/>
          </w:tcPr>
          <w:p w14:paraId="1D1E8D82" w14:textId="77777777" w:rsidR="004077E3" w:rsidRPr="004077E3" w:rsidRDefault="004077E3" w:rsidP="004077E3">
            <w:pPr>
              <w:pStyle w:val="BodyText"/>
              <w:spacing w:before="11"/>
            </w:pPr>
            <w:r w:rsidRPr="004077E3">
              <w:t>Fatal if inhaled</w:t>
            </w:r>
          </w:p>
        </w:tc>
      </w:tr>
      <w:tr w:rsidR="004077E3" w14:paraId="70EF6639" w14:textId="77777777" w:rsidTr="00953BEC">
        <w:tc>
          <w:tcPr>
            <w:tcW w:w="1349" w:type="dxa"/>
          </w:tcPr>
          <w:p w14:paraId="5DA4F4D3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H331</w:t>
            </w:r>
          </w:p>
        </w:tc>
        <w:tc>
          <w:tcPr>
            <w:tcW w:w="8119" w:type="dxa"/>
          </w:tcPr>
          <w:p w14:paraId="1C512B1B" w14:textId="77777777" w:rsidR="004077E3" w:rsidRPr="004077E3" w:rsidRDefault="004077E3" w:rsidP="004077E3">
            <w:pPr>
              <w:pStyle w:val="BodyText"/>
              <w:spacing w:before="11"/>
            </w:pPr>
            <w:r w:rsidRPr="004077E3">
              <w:t>Toxic if inhaled</w:t>
            </w:r>
          </w:p>
        </w:tc>
      </w:tr>
      <w:tr w:rsidR="00081EF4" w14:paraId="0C475086" w14:textId="77777777" w:rsidTr="00953BEC">
        <w:tc>
          <w:tcPr>
            <w:tcW w:w="1349" w:type="dxa"/>
          </w:tcPr>
          <w:p w14:paraId="2B319A7C" w14:textId="77777777" w:rsidR="00081EF4" w:rsidRDefault="00081EF4" w:rsidP="00306306">
            <w:pPr>
              <w:pStyle w:val="BodyText"/>
              <w:spacing w:before="11"/>
              <w:jc w:val="center"/>
            </w:pPr>
            <w:r>
              <w:t>H334</w:t>
            </w:r>
          </w:p>
        </w:tc>
        <w:tc>
          <w:tcPr>
            <w:tcW w:w="8119" w:type="dxa"/>
          </w:tcPr>
          <w:p w14:paraId="2900519A" w14:textId="77777777" w:rsidR="00081EF4" w:rsidRPr="004077E3" w:rsidRDefault="00081EF4" w:rsidP="004077E3">
            <w:pPr>
              <w:pStyle w:val="BodyText"/>
              <w:spacing w:before="11"/>
            </w:pPr>
            <w:r w:rsidRPr="00081EF4">
              <w:t>May cause allergy or asthma symptoms or breathing difficulties if inhaled</w:t>
            </w:r>
          </w:p>
        </w:tc>
      </w:tr>
      <w:tr w:rsidR="004077E3" w14:paraId="4E531DBF" w14:textId="77777777" w:rsidTr="00953BEC">
        <w:tc>
          <w:tcPr>
            <w:tcW w:w="1349" w:type="dxa"/>
          </w:tcPr>
          <w:p w14:paraId="26E8D469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H340</w:t>
            </w:r>
          </w:p>
        </w:tc>
        <w:tc>
          <w:tcPr>
            <w:tcW w:w="8119" w:type="dxa"/>
          </w:tcPr>
          <w:p w14:paraId="4D298EAB" w14:textId="77777777" w:rsidR="004077E3" w:rsidRPr="004077E3" w:rsidRDefault="004077E3" w:rsidP="004077E3">
            <w:pPr>
              <w:pStyle w:val="BodyText"/>
              <w:spacing w:before="11"/>
            </w:pPr>
            <w:r w:rsidRPr="004077E3">
              <w:t>May cause genetic defects</w:t>
            </w:r>
          </w:p>
        </w:tc>
      </w:tr>
      <w:tr w:rsidR="00953BEC" w14:paraId="7BD0C367" w14:textId="77777777" w:rsidTr="00953BEC">
        <w:tc>
          <w:tcPr>
            <w:tcW w:w="1349" w:type="dxa"/>
          </w:tcPr>
          <w:p w14:paraId="69E746B3" w14:textId="428CF2D0" w:rsidR="00953BEC" w:rsidRDefault="00953BEC" w:rsidP="00306306">
            <w:pPr>
              <w:pStyle w:val="BodyText"/>
              <w:spacing w:before="11"/>
              <w:jc w:val="center"/>
            </w:pPr>
            <w:r>
              <w:t>H341</w:t>
            </w:r>
          </w:p>
        </w:tc>
        <w:tc>
          <w:tcPr>
            <w:tcW w:w="8119" w:type="dxa"/>
          </w:tcPr>
          <w:p w14:paraId="68901DB6" w14:textId="40C2CA75" w:rsidR="00953BEC" w:rsidRPr="004077E3" w:rsidRDefault="00953BEC" w:rsidP="004077E3">
            <w:pPr>
              <w:pStyle w:val="BodyText"/>
              <w:spacing w:before="11"/>
            </w:pPr>
            <w:r w:rsidRPr="00953BEC">
              <w:t>Suspected of causing genetic defects</w:t>
            </w:r>
          </w:p>
        </w:tc>
      </w:tr>
      <w:tr w:rsidR="004077E3" w14:paraId="50E060B7" w14:textId="77777777" w:rsidTr="00953BEC">
        <w:tc>
          <w:tcPr>
            <w:tcW w:w="1349" w:type="dxa"/>
          </w:tcPr>
          <w:p w14:paraId="65A90A3E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H350</w:t>
            </w:r>
          </w:p>
        </w:tc>
        <w:tc>
          <w:tcPr>
            <w:tcW w:w="8119" w:type="dxa"/>
          </w:tcPr>
          <w:p w14:paraId="20FACEE8" w14:textId="77777777" w:rsidR="004077E3" w:rsidRDefault="004077E3" w:rsidP="004077E3">
            <w:pPr>
              <w:pStyle w:val="BodyText"/>
              <w:spacing w:before="11"/>
            </w:pPr>
            <w:r w:rsidRPr="004077E3">
              <w:t>May cause cancer</w:t>
            </w:r>
          </w:p>
        </w:tc>
      </w:tr>
      <w:tr w:rsidR="004077E3" w14:paraId="189F93B1" w14:textId="77777777" w:rsidTr="00953BEC">
        <w:tc>
          <w:tcPr>
            <w:tcW w:w="1349" w:type="dxa"/>
          </w:tcPr>
          <w:p w14:paraId="4AEB1C6E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H351</w:t>
            </w:r>
          </w:p>
        </w:tc>
        <w:tc>
          <w:tcPr>
            <w:tcW w:w="8119" w:type="dxa"/>
          </w:tcPr>
          <w:p w14:paraId="38AE7A88" w14:textId="77777777" w:rsidR="004077E3" w:rsidRDefault="004077E3" w:rsidP="004077E3">
            <w:pPr>
              <w:pStyle w:val="BodyText"/>
              <w:spacing w:before="11"/>
            </w:pPr>
            <w:r w:rsidRPr="004077E3">
              <w:t>Suspected of causing cancer</w:t>
            </w:r>
          </w:p>
        </w:tc>
      </w:tr>
      <w:tr w:rsidR="004077E3" w14:paraId="72342744" w14:textId="77777777" w:rsidTr="00953BEC">
        <w:tc>
          <w:tcPr>
            <w:tcW w:w="1349" w:type="dxa"/>
          </w:tcPr>
          <w:p w14:paraId="3CF1B070" w14:textId="77777777" w:rsidR="004077E3" w:rsidRDefault="004077E3" w:rsidP="00306306">
            <w:pPr>
              <w:pStyle w:val="BodyText"/>
              <w:spacing w:before="11"/>
              <w:jc w:val="center"/>
            </w:pPr>
            <w:r>
              <w:t>H360</w:t>
            </w:r>
          </w:p>
        </w:tc>
        <w:tc>
          <w:tcPr>
            <w:tcW w:w="8119" w:type="dxa"/>
          </w:tcPr>
          <w:p w14:paraId="1F0A88F0" w14:textId="77777777" w:rsidR="004077E3" w:rsidRDefault="004077E3" w:rsidP="004077E3">
            <w:pPr>
              <w:pStyle w:val="BodyText"/>
              <w:spacing w:before="11"/>
            </w:pPr>
            <w:r w:rsidRPr="004077E3">
              <w:t>May damage fertility or the unborn child</w:t>
            </w:r>
          </w:p>
        </w:tc>
      </w:tr>
      <w:tr w:rsidR="00DB249B" w14:paraId="77AD2E7C" w14:textId="77777777" w:rsidTr="00953BEC">
        <w:tc>
          <w:tcPr>
            <w:tcW w:w="1349" w:type="dxa"/>
          </w:tcPr>
          <w:p w14:paraId="0C60C559" w14:textId="54FE3C00" w:rsidR="00DB249B" w:rsidRDefault="00DB249B" w:rsidP="00306306">
            <w:pPr>
              <w:pStyle w:val="BodyText"/>
              <w:spacing w:before="11"/>
              <w:jc w:val="center"/>
            </w:pPr>
            <w:r>
              <w:t>H361</w:t>
            </w:r>
          </w:p>
        </w:tc>
        <w:tc>
          <w:tcPr>
            <w:tcW w:w="8119" w:type="dxa"/>
          </w:tcPr>
          <w:p w14:paraId="777FAA17" w14:textId="72CF8EC7" w:rsidR="00DB249B" w:rsidRPr="004077E3" w:rsidRDefault="00DB249B" w:rsidP="004077E3">
            <w:pPr>
              <w:pStyle w:val="BodyText"/>
              <w:spacing w:before="11"/>
            </w:pPr>
            <w:r w:rsidRPr="00DB249B">
              <w:t>Suspected of damaging fertility or the unborn child</w:t>
            </w:r>
          </w:p>
        </w:tc>
      </w:tr>
      <w:tr w:rsidR="004077E3" w14:paraId="24E1708E" w14:textId="77777777" w:rsidTr="00953BEC">
        <w:tc>
          <w:tcPr>
            <w:tcW w:w="1349" w:type="dxa"/>
          </w:tcPr>
          <w:p w14:paraId="55D351DD" w14:textId="77777777" w:rsidR="004077E3" w:rsidRDefault="00081EF4" w:rsidP="00306306">
            <w:pPr>
              <w:pStyle w:val="BodyText"/>
              <w:spacing w:before="11"/>
              <w:jc w:val="center"/>
            </w:pPr>
            <w:r>
              <w:t>H370</w:t>
            </w:r>
          </w:p>
        </w:tc>
        <w:tc>
          <w:tcPr>
            <w:tcW w:w="8119" w:type="dxa"/>
          </w:tcPr>
          <w:p w14:paraId="26F8765C" w14:textId="77777777" w:rsidR="004077E3" w:rsidRDefault="00081EF4" w:rsidP="004077E3">
            <w:pPr>
              <w:pStyle w:val="BodyText"/>
              <w:spacing w:before="11"/>
            </w:pPr>
            <w:r w:rsidRPr="00081EF4">
              <w:t>Causes damage to organs</w:t>
            </w:r>
          </w:p>
        </w:tc>
      </w:tr>
      <w:tr w:rsidR="004077E3" w14:paraId="0A503CD8" w14:textId="77777777" w:rsidTr="00953BEC">
        <w:tc>
          <w:tcPr>
            <w:tcW w:w="1349" w:type="dxa"/>
          </w:tcPr>
          <w:p w14:paraId="77A7B5D9" w14:textId="77777777" w:rsidR="004077E3" w:rsidRDefault="00081EF4" w:rsidP="00306306">
            <w:pPr>
              <w:pStyle w:val="BodyText"/>
              <w:spacing w:before="11"/>
              <w:jc w:val="center"/>
            </w:pPr>
            <w:r>
              <w:t>H372</w:t>
            </w:r>
          </w:p>
        </w:tc>
        <w:tc>
          <w:tcPr>
            <w:tcW w:w="8119" w:type="dxa"/>
          </w:tcPr>
          <w:p w14:paraId="77F843DC" w14:textId="77777777" w:rsidR="004077E3" w:rsidRDefault="00081EF4" w:rsidP="004077E3">
            <w:pPr>
              <w:pStyle w:val="BodyText"/>
              <w:spacing w:before="11"/>
            </w:pPr>
            <w:r w:rsidRPr="00081EF4">
              <w:t>Causes damage to organs through prolonged or repeated exposure</w:t>
            </w:r>
          </w:p>
        </w:tc>
      </w:tr>
    </w:tbl>
    <w:p w14:paraId="47133F8C" w14:textId="77777777" w:rsidR="00306306" w:rsidRDefault="00306306" w:rsidP="004077E3">
      <w:pPr>
        <w:pStyle w:val="BodyText"/>
        <w:spacing w:before="11"/>
        <w:ind w:left="2160"/>
      </w:pPr>
    </w:p>
    <w:p w14:paraId="4879BFA4" w14:textId="541F2F85" w:rsidR="003253B2" w:rsidRDefault="0096354A" w:rsidP="00641169">
      <w:pPr>
        <w:pStyle w:val="BodyText"/>
        <w:numPr>
          <w:ilvl w:val="0"/>
          <w:numId w:val="17"/>
        </w:numPr>
        <w:spacing w:after="120"/>
      </w:pPr>
      <w:r w:rsidRPr="00306306">
        <w:rPr>
          <w:u w:val="single"/>
        </w:rPr>
        <w:t xml:space="preserve">Additional information on completing an </w:t>
      </w:r>
      <w:hyperlink r:id="rId15" w:history="1">
        <w:r w:rsidRPr="008D4E2D">
          <w:rPr>
            <w:rStyle w:val="Hyperlink"/>
          </w:rPr>
          <w:t>Anima</w:t>
        </w:r>
        <w:r w:rsidRPr="008D4E2D">
          <w:rPr>
            <w:rStyle w:val="Hyperlink"/>
          </w:rPr>
          <w:t>l</w:t>
        </w:r>
        <w:r w:rsidRPr="008D4E2D">
          <w:rPr>
            <w:rStyle w:val="Hyperlink"/>
          </w:rPr>
          <w:t xml:space="preserve"> Hazardous Agent Form</w:t>
        </w:r>
      </w:hyperlink>
      <w:r w:rsidRPr="0096354A">
        <w:t xml:space="preserve"> </w:t>
      </w:r>
    </w:p>
    <w:p w14:paraId="079BBD4A" w14:textId="77777777" w:rsidR="00081EF4" w:rsidRPr="00081EF4" w:rsidRDefault="00081EF4" w:rsidP="00641169">
      <w:pPr>
        <w:pStyle w:val="BodyText"/>
        <w:numPr>
          <w:ilvl w:val="0"/>
          <w:numId w:val="17"/>
        </w:numPr>
        <w:spacing w:after="120"/>
        <w:rPr>
          <w:u w:val="single"/>
        </w:rPr>
      </w:pPr>
      <w:r w:rsidRPr="00081EF4">
        <w:rPr>
          <w:u w:val="single"/>
        </w:rPr>
        <w:t>References</w:t>
      </w:r>
    </w:p>
    <w:p w14:paraId="6F40FC79" w14:textId="77777777" w:rsidR="00081EF4" w:rsidRDefault="00081EF4" w:rsidP="00641169">
      <w:pPr>
        <w:pStyle w:val="BodyText"/>
        <w:spacing w:after="120"/>
        <w:ind w:left="500"/>
      </w:pPr>
      <w:r>
        <w:t>The WSU IACUC reportable chemical guide for determining “IACUC reportable chemicals” are consistent with the following sources:</w:t>
      </w:r>
    </w:p>
    <w:p w14:paraId="6BF632D9" w14:textId="643F5C81" w:rsidR="00081EF4" w:rsidRDefault="00081EF4" w:rsidP="00477A94">
      <w:pPr>
        <w:pStyle w:val="BodyText"/>
        <w:numPr>
          <w:ilvl w:val="0"/>
          <w:numId w:val="27"/>
        </w:numPr>
      </w:pPr>
      <w:r>
        <w:t>The Occupational Safety and Hazard Administration (OSHA): "Laboratory Safety Standard" (29 CFR 1910.1450).</w:t>
      </w:r>
    </w:p>
    <w:p w14:paraId="5F09952F" w14:textId="457423FA" w:rsidR="00081EF4" w:rsidRDefault="00081EF4" w:rsidP="00477A94">
      <w:pPr>
        <w:pStyle w:val="BodyText"/>
        <w:numPr>
          <w:ilvl w:val="0"/>
          <w:numId w:val="27"/>
        </w:numPr>
      </w:pPr>
      <w:r>
        <w:lastRenderedPageBreak/>
        <w:t>"Prudent Practices in the Laboratory: Handling and Disposal of Chemicals:" National Research Council, 1995.</w:t>
      </w:r>
    </w:p>
    <w:p w14:paraId="4280AB67" w14:textId="20028A20" w:rsidR="00081EF4" w:rsidRDefault="00081EF4" w:rsidP="00477A94">
      <w:pPr>
        <w:pStyle w:val="BodyText"/>
        <w:numPr>
          <w:ilvl w:val="0"/>
          <w:numId w:val="27"/>
        </w:numPr>
      </w:pPr>
      <w:r>
        <w:t>Safety Data Sheets (product-specific) provided by various chemical vendors.</w:t>
      </w:r>
    </w:p>
    <w:p w14:paraId="721F3625" w14:textId="7211D998" w:rsidR="00081EF4" w:rsidRDefault="00081EF4" w:rsidP="00477A94">
      <w:pPr>
        <w:pStyle w:val="BodyText"/>
        <w:numPr>
          <w:ilvl w:val="0"/>
          <w:numId w:val="27"/>
        </w:numPr>
      </w:pPr>
      <w:r>
        <w:t>Chemical data basses by OSHA, NTP, NIOSH, IARC, USDEA and WSU Chemical Hygiene Plan</w:t>
      </w:r>
    </w:p>
    <w:p w14:paraId="1F7F00BA" w14:textId="56259FD1" w:rsidR="00081EF4" w:rsidRDefault="0043710D" w:rsidP="00477A94">
      <w:pPr>
        <w:pStyle w:val="BodyText"/>
        <w:numPr>
          <w:ilvl w:val="0"/>
          <w:numId w:val="27"/>
        </w:numPr>
      </w:pPr>
      <w:hyperlink r:id="rId16" w:history="1">
        <w:r w:rsidR="008D4E2D" w:rsidRPr="008D4E2D">
          <w:rPr>
            <w:rStyle w:val="Hyperlink"/>
          </w:rPr>
          <w:t>PubChem</w:t>
        </w:r>
      </w:hyperlink>
    </w:p>
    <w:sectPr w:rsidR="00081EF4" w:rsidSect="009F78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90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3036" w14:textId="77777777" w:rsidR="00420962" w:rsidRDefault="00420962" w:rsidP="005F2392">
      <w:r>
        <w:separator/>
      </w:r>
    </w:p>
  </w:endnote>
  <w:endnote w:type="continuationSeparator" w:id="0">
    <w:p w14:paraId="646390F7" w14:textId="77777777" w:rsidR="00420962" w:rsidRDefault="00420962" w:rsidP="005F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267D" w14:textId="77777777" w:rsidR="007F6EA3" w:rsidRDefault="007F6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88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519E0" w14:textId="3AAD6C33" w:rsidR="00FC0417" w:rsidRDefault="00FC04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EA14D2" w14:textId="77777777" w:rsidR="00FC0417" w:rsidRDefault="00FC0417" w:rsidP="00FC0417">
    <w:pPr>
      <w:tabs>
        <w:tab w:val="left" w:pos="360"/>
      </w:tabs>
      <w:rPr>
        <w:i/>
        <w:sz w:val="20"/>
        <w:szCs w:val="20"/>
      </w:rPr>
    </w:pPr>
    <w:r w:rsidRPr="005C79E0">
      <w:rPr>
        <w:i/>
        <w:sz w:val="20"/>
        <w:szCs w:val="20"/>
      </w:rPr>
      <w:t>Questions? Contact O</w:t>
    </w:r>
    <w:r>
      <w:rPr>
        <w:i/>
        <w:sz w:val="20"/>
        <w:szCs w:val="20"/>
      </w:rPr>
      <w:t>EHS: 313-577-1200 or 313-993-6614</w:t>
    </w:r>
  </w:p>
  <w:p w14:paraId="7F312700" w14:textId="49DEC2BF" w:rsidR="005F2392" w:rsidRDefault="00FC0417" w:rsidP="00FC0417">
    <w:pPr>
      <w:tabs>
        <w:tab w:val="left" w:pos="360"/>
      </w:tabs>
    </w:pPr>
    <w:r>
      <w:rPr>
        <w:i/>
        <w:sz w:val="20"/>
        <w:szCs w:val="20"/>
      </w:rPr>
      <w:t xml:space="preserve">Prepared by: </w:t>
    </w:r>
    <w:r w:rsidRPr="000327EB">
      <w:rPr>
        <w:i/>
        <w:sz w:val="20"/>
        <w:szCs w:val="20"/>
      </w:rPr>
      <w:t xml:space="preserve">Sandamali A. Ekanayaka, Ph.D.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Revised</w:t>
    </w:r>
    <w:r w:rsidRPr="000327EB">
      <w:rPr>
        <w:i/>
        <w:sz w:val="20"/>
        <w:szCs w:val="20"/>
      </w:rPr>
      <w:t xml:space="preserve">: </w:t>
    </w:r>
    <w:r w:rsidR="004C7E6C">
      <w:rPr>
        <w:i/>
        <w:sz w:val="20"/>
        <w:szCs w:val="20"/>
      </w:rPr>
      <w:t>8</w:t>
    </w:r>
    <w:r w:rsidR="00B269D5">
      <w:rPr>
        <w:i/>
        <w:sz w:val="20"/>
        <w:szCs w:val="20"/>
      </w:rPr>
      <w:t>/</w:t>
    </w:r>
    <w:r w:rsidR="004C7E6C">
      <w:rPr>
        <w:i/>
        <w:sz w:val="20"/>
        <w:szCs w:val="20"/>
      </w:rPr>
      <w:t>04</w:t>
    </w:r>
    <w:r w:rsidR="00B269D5">
      <w:rPr>
        <w:i/>
        <w:sz w:val="20"/>
        <w:szCs w:val="20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BC9B" w14:textId="77777777" w:rsidR="007F6EA3" w:rsidRDefault="007F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9F86" w14:textId="77777777" w:rsidR="00420962" w:rsidRDefault="00420962" w:rsidP="005F2392">
      <w:r>
        <w:separator/>
      </w:r>
    </w:p>
  </w:footnote>
  <w:footnote w:type="continuationSeparator" w:id="0">
    <w:p w14:paraId="5C64A867" w14:textId="77777777" w:rsidR="00420962" w:rsidRDefault="00420962" w:rsidP="005F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2A08" w14:textId="77777777" w:rsidR="007F6EA3" w:rsidRDefault="007F6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9EC8" w14:textId="77777777" w:rsidR="007F6EA3" w:rsidRDefault="007F6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61E2" w14:textId="77777777" w:rsidR="007F6EA3" w:rsidRDefault="007F6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B81"/>
    <w:multiLevelType w:val="hybridMultilevel"/>
    <w:tmpl w:val="02EEE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776A8"/>
    <w:multiLevelType w:val="hybridMultilevel"/>
    <w:tmpl w:val="21DE9A7E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 w15:restartNumberingAfterBreak="0">
    <w:nsid w:val="09D90A0B"/>
    <w:multiLevelType w:val="hybridMultilevel"/>
    <w:tmpl w:val="EC6ED62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0C083A09"/>
    <w:multiLevelType w:val="hybridMultilevel"/>
    <w:tmpl w:val="6788455C"/>
    <w:lvl w:ilvl="0" w:tplc="04090015">
      <w:start w:val="1"/>
      <w:numFmt w:val="upperLetter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1981CF5"/>
    <w:multiLevelType w:val="hybridMultilevel"/>
    <w:tmpl w:val="46CC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7EA0"/>
    <w:multiLevelType w:val="hybridMultilevel"/>
    <w:tmpl w:val="3BA0B19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602069B"/>
    <w:multiLevelType w:val="hybridMultilevel"/>
    <w:tmpl w:val="9BF0C3BC"/>
    <w:lvl w:ilvl="0" w:tplc="3FAE436A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573E60"/>
    <w:multiLevelType w:val="hybridMultilevel"/>
    <w:tmpl w:val="603A0762"/>
    <w:lvl w:ilvl="0" w:tplc="A71EB12E">
      <w:numFmt w:val="bullet"/>
      <w:lvlText w:val=""/>
      <w:lvlJc w:val="left"/>
      <w:pPr>
        <w:ind w:left="6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2EEFC2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 w:tplc="C94297A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BCD853B2"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en-US"/>
      </w:rPr>
    </w:lvl>
    <w:lvl w:ilvl="4" w:tplc="2E96B4A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  <w:lvl w:ilvl="5" w:tplc="E3327E9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5054276A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en-US"/>
      </w:rPr>
    </w:lvl>
    <w:lvl w:ilvl="7" w:tplc="8BC6CF22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en-US"/>
      </w:rPr>
    </w:lvl>
    <w:lvl w:ilvl="8" w:tplc="EA569BF2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7901A35"/>
    <w:multiLevelType w:val="hybridMultilevel"/>
    <w:tmpl w:val="EF6CB3E0"/>
    <w:lvl w:ilvl="0" w:tplc="1980CD8C">
      <w:start w:val="1"/>
      <w:numFmt w:val="decimal"/>
      <w:lvlText w:val="%1."/>
      <w:lvlJc w:val="left"/>
      <w:pPr>
        <w:ind w:left="130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17B942FF"/>
    <w:multiLevelType w:val="hybridMultilevel"/>
    <w:tmpl w:val="FDFEB3B4"/>
    <w:lvl w:ilvl="0" w:tplc="B0704542">
      <w:start w:val="1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231049A8"/>
    <w:multiLevelType w:val="hybridMultilevel"/>
    <w:tmpl w:val="D9BC7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B57938"/>
    <w:multiLevelType w:val="hybridMultilevel"/>
    <w:tmpl w:val="6A34CD5C"/>
    <w:lvl w:ilvl="0" w:tplc="CF4E904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D5B381C"/>
    <w:multiLevelType w:val="hybridMultilevel"/>
    <w:tmpl w:val="7ACAF8F8"/>
    <w:lvl w:ilvl="0" w:tplc="B070454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D5DF8"/>
    <w:multiLevelType w:val="hybridMultilevel"/>
    <w:tmpl w:val="9F2A8F1A"/>
    <w:lvl w:ilvl="0" w:tplc="0409000F">
      <w:start w:val="1"/>
      <w:numFmt w:val="decimal"/>
      <w:lvlText w:val="%1."/>
      <w:lvlJc w:val="left"/>
      <w:pPr>
        <w:ind w:left="1047" w:hanging="360"/>
      </w:p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 w15:restartNumberingAfterBreak="0">
    <w:nsid w:val="329E1E32"/>
    <w:multiLevelType w:val="hybridMultilevel"/>
    <w:tmpl w:val="F8580CFA"/>
    <w:lvl w:ilvl="0" w:tplc="CF4E904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A567F4"/>
    <w:multiLevelType w:val="hybridMultilevel"/>
    <w:tmpl w:val="D980A15C"/>
    <w:lvl w:ilvl="0" w:tplc="3FAE436A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BBE2CFC"/>
    <w:multiLevelType w:val="hybridMultilevel"/>
    <w:tmpl w:val="16AE7B68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F0E2B29"/>
    <w:multiLevelType w:val="hybridMultilevel"/>
    <w:tmpl w:val="0D42E648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47D032CC"/>
    <w:multiLevelType w:val="hybridMultilevel"/>
    <w:tmpl w:val="F190B8D6"/>
    <w:lvl w:ilvl="0" w:tplc="CF4E904C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D3F341E"/>
    <w:multiLevelType w:val="hybridMultilevel"/>
    <w:tmpl w:val="3612C870"/>
    <w:lvl w:ilvl="0" w:tplc="CF4E904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655E73"/>
    <w:multiLevelType w:val="hybridMultilevel"/>
    <w:tmpl w:val="4E360004"/>
    <w:lvl w:ilvl="0" w:tplc="F32A3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AE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8C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42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EB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64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62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0D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43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9247D88"/>
    <w:multiLevelType w:val="hybridMultilevel"/>
    <w:tmpl w:val="CD66382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5B884543"/>
    <w:multiLevelType w:val="hybridMultilevel"/>
    <w:tmpl w:val="BA9A38C2"/>
    <w:lvl w:ilvl="0" w:tplc="AABC6892">
      <w:start w:val="5"/>
      <w:numFmt w:val="bullet"/>
      <w:lvlText w:val=""/>
      <w:lvlJc w:val="left"/>
      <w:pPr>
        <w:ind w:left="152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3" w15:restartNumberingAfterBreak="0">
    <w:nsid w:val="6035198F"/>
    <w:multiLevelType w:val="hybridMultilevel"/>
    <w:tmpl w:val="89DC5966"/>
    <w:lvl w:ilvl="0" w:tplc="CF4E904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61013D66"/>
    <w:multiLevelType w:val="hybridMultilevel"/>
    <w:tmpl w:val="5E229218"/>
    <w:lvl w:ilvl="0" w:tplc="B07045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C20949"/>
    <w:multiLevelType w:val="hybridMultilevel"/>
    <w:tmpl w:val="F7E6B7A8"/>
    <w:lvl w:ilvl="0" w:tplc="04090015">
      <w:start w:val="1"/>
      <w:numFmt w:val="upperLetter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668553C5"/>
    <w:multiLevelType w:val="hybridMultilevel"/>
    <w:tmpl w:val="2C02A326"/>
    <w:lvl w:ilvl="0" w:tplc="AABC6892">
      <w:start w:val="5"/>
      <w:numFmt w:val="bullet"/>
      <w:lvlText w:val=""/>
      <w:lvlJc w:val="left"/>
      <w:pPr>
        <w:ind w:left="66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67545BD7"/>
    <w:multiLevelType w:val="hybridMultilevel"/>
    <w:tmpl w:val="04FEC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9D0A5E"/>
    <w:multiLevelType w:val="hybridMultilevel"/>
    <w:tmpl w:val="C9B83956"/>
    <w:lvl w:ilvl="0" w:tplc="2C1A5888">
      <w:start w:val="1"/>
      <w:numFmt w:val="decimal"/>
      <w:lvlText w:val="%1."/>
      <w:lvlJc w:val="left"/>
      <w:pPr>
        <w:ind w:left="120" w:hanging="284"/>
      </w:pPr>
      <w:rPr>
        <w:rFonts w:hint="default"/>
        <w:spacing w:val="-9"/>
        <w:w w:val="99"/>
        <w:lang w:val="en-US" w:eastAsia="en-US" w:bidi="en-US"/>
      </w:rPr>
    </w:lvl>
    <w:lvl w:ilvl="1" w:tplc="B46AF5B4">
      <w:start w:val="1"/>
      <w:numFmt w:val="lowerLetter"/>
      <w:lvlText w:val="%2."/>
      <w:lvlJc w:val="left"/>
      <w:pPr>
        <w:ind w:left="120" w:hanging="22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80084A8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57D4D140">
      <w:numFmt w:val="bullet"/>
      <w:lvlText w:val="▪"/>
      <w:lvlJc w:val="left"/>
      <w:pPr>
        <w:ind w:left="1046" w:hanging="20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 w:tplc="3ABA479E">
      <w:numFmt w:val="bullet"/>
      <w:lvlText w:val="•"/>
      <w:lvlJc w:val="left"/>
      <w:pPr>
        <w:ind w:left="2260" w:hanging="207"/>
      </w:pPr>
      <w:rPr>
        <w:rFonts w:hint="default"/>
        <w:lang w:val="en-US" w:eastAsia="en-US" w:bidi="en-US"/>
      </w:rPr>
    </w:lvl>
    <w:lvl w:ilvl="5" w:tplc="E54893E2">
      <w:numFmt w:val="bullet"/>
      <w:lvlText w:val="•"/>
      <w:lvlJc w:val="left"/>
      <w:pPr>
        <w:ind w:left="3480" w:hanging="207"/>
      </w:pPr>
      <w:rPr>
        <w:rFonts w:hint="default"/>
        <w:lang w:val="en-US" w:eastAsia="en-US" w:bidi="en-US"/>
      </w:rPr>
    </w:lvl>
    <w:lvl w:ilvl="6" w:tplc="BBA427D0">
      <w:numFmt w:val="bullet"/>
      <w:lvlText w:val="•"/>
      <w:lvlJc w:val="left"/>
      <w:pPr>
        <w:ind w:left="4700" w:hanging="207"/>
      </w:pPr>
      <w:rPr>
        <w:rFonts w:hint="default"/>
        <w:lang w:val="en-US" w:eastAsia="en-US" w:bidi="en-US"/>
      </w:rPr>
    </w:lvl>
    <w:lvl w:ilvl="7" w:tplc="CE2282F0">
      <w:numFmt w:val="bullet"/>
      <w:lvlText w:val="•"/>
      <w:lvlJc w:val="left"/>
      <w:pPr>
        <w:ind w:left="5920" w:hanging="207"/>
      </w:pPr>
      <w:rPr>
        <w:rFonts w:hint="default"/>
        <w:lang w:val="en-US" w:eastAsia="en-US" w:bidi="en-US"/>
      </w:rPr>
    </w:lvl>
    <w:lvl w:ilvl="8" w:tplc="BF3E5C36">
      <w:numFmt w:val="bullet"/>
      <w:lvlText w:val="•"/>
      <w:lvlJc w:val="left"/>
      <w:pPr>
        <w:ind w:left="7140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6A30021C"/>
    <w:multiLevelType w:val="hybridMultilevel"/>
    <w:tmpl w:val="3E163CD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 w15:restartNumberingAfterBreak="0">
    <w:nsid w:val="6CFD0247"/>
    <w:multiLevelType w:val="hybridMultilevel"/>
    <w:tmpl w:val="FDB82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EE5BA1"/>
    <w:multiLevelType w:val="hybridMultilevel"/>
    <w:tmpl w:val="661CD3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B5DED"/>
    <w:multiLevelType w:val="hybridMultilevel"/>
    <w:tmpl w:val="2E78404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3" w15:restartNumberingAfterBreak="0">
    <w:nsid w:val="7DB7345E"/>
    <w:multiLevelType w:val="hybridMultilevel"/>
    <w:tmpl w:val="8C7CEBFA"/>
    <w:lvl w:ilvl="0" w:tplc="CF4E904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15381248">
    <w:abstractNumId w:val="7"/>
  </w:num>
  <w:num w:numId="2" w16cid:durableId="1312297699">
    <w:abstractNumId w:val="28"/>
  </w:num>
  <w:num w:numId="3" w16cid:durableId="2037996875">
    <w:abstractNumId w:val="10"/>
  </w:num>
  <w:num w:numId="4" w16cid:durableId="443503296">
    <w:abstractNumId w:val="19"/>
  </w:num>
  <w:num w:numId="5" w16cid:durableId="132605107">
    <w:abstractNumId w:val="4"/>
  </w:num>
  <w:num w:numId="6" w16cid:durableId="749694941">
    <w:abstractNumId w:val="11"/>
  </w:num>
  <w:num w:numId="7" w16cid:durableId="1792673158">
    <w:abstractNumId w:val="33"/>
  </w:num>
  <w:num w:numId="8" w16cid:durableId="1314599763">
    <w:abstractNumId w:val="18"/>
  </w:num>
  <w:num w:numId="9" w16cid:durableId="472606373">
    <w:abstractNumId w:val="14"/>
  </w:num>
  <w:num w:numId="10" w16cid:durableId="354692029">
    <w:abstractNumId w:val="13"/>
  </w:num>
  <w:num w:numId="11" w16cid:durableId="828711915">
    <w:abstractNumId w:val="15"/>
  </w:num>
  <w:num w:numId="12" w16cid:durableId="1145121833">
    <w:abstractNumId w:val="0"/>
  </w:num>
  <w:num w:numId="13" w16cid:durableId="1783376668">
    <w:abstractNumId w:val="23"/>
  </w:num>
  <w:num w:numId="14" w16cid:durableId="1232229433">
    <w:abstractNumId w:val="20"/>
  </w:num>
  <w:num w:numId="15" w16cid:durableId="936601986">
    <w:abstractNumId w:val="6"/>
  </w:num>
  <w:num w:numId="16" w16cid:durableId="195696989">
    <w:abstractNumId w:val="21"/>
  </w:num>
  <w:num w:numId="17" w16cid:durableId="1260943683">
    <w:abstractNumId w:val="25"/>
  </w:num>
  <w:num w:numId="18" w16cid:durableId="1380786868">
    <w:abstractNumId w:val="29"/>
  </w:num>
  <w:num w:numId="19" w16cid:durableId="1492678331">
    <w:abstractNumId w:val="3"/>
  </w:num>
  <w:num w:numId="20" w16cid:durableId="505753720">
    <w:abstractNumId w:val="31"/>
  </w:num>
  <w:num w:numId="21" w16cid:durableId="90047971">
    <w:abstractNumId w:val="8"/>
  </w:num>
  <w:num w:numId="22" w16cid:durableId="1931349323">
    <w:abstractNumId w:val="5"/>
  </w:num>
  <w:num w:numId="23" w16cid:durableId="596333234">
    <w:abstractNumId w:val="30"/>
  </w:num>
  <w:num w:numId="24" w16cid:durableId="165704996">
    <w:abstractNumId w:val="2"/>
  </w:num>
  <w:num w:numId="25" w16cid:durableId="980772056">
    <w:abstractNumId w:val="26"/>
  </w:num>
  <w:num w:numId="26" w16cid:durableId="225455792">
    <w:abstractNumId w:val="22"/>
  </w:num>
  <w:num w:numId="27" w16cid:durableId="2032564464">
    <w:abstractNumId w:val="1"/>
  </w:num>
  <w:num w:numId="28" w16cid:durableId="384379760">
    <w:abstractNumId w:val="27"/>
  </w:num>
  <w:num w:numId="29" w16cid:durableId="484787795">
    <w:abstractNumId w:val="17"/>
  </w:num>
  <w:num w:numId="30" w16cid:durableId="1814174329">
    <w:abstractNumId w:val="32"/>
  </w:num>
  <w:num w:numId="31" w16cid:durableId="1830905901">
    <w:abstractNumId w:val="16"/>
  </w:num>
  <w:num w:numId="32" w16cid:durableId="742340932">
    <w:abstractNumId w:val="9"/>
  </w:num>
  <w:num w:numId="33" w16cid:durableId="449981257">
    <w:abstractNumId w:val="12"/>
  </w:num>
  <w:num w:numId="34" w16cid:durableId="11052719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0F"/>
    <w:rsid w:val="00001C5D"/>
    <w:rsid w:val="00004656"/>
    <w:rsid w:val="00015DD1"/>
    <w:rsid w:val="00024100"/>
    <w:rsid w:val="00067AE6"/>
    <w:rsid w:val="00081EF4"/>
    <w:rsid w:val="000D3CF5"/>
    <w:rsid w:val="00127E29"/>
    <w:rsid w:val="001842FD"/>
    <w:rsid w:val="0019143B"/>
    <w:rsid w:val="001C3D9A"/>
    <w:rsid w:val="00244BE9"/>
    <w:rsid w:val="00254C31"/>
    <w:rsid w:val="0027457F"/>
    <w:rsid w:val="002A2B53"/>
    <w:rsid w:val="002A57E6"/>
    <w:rsid w:val="002C4214"/>
    <w:rsid w:val="002C6FD9"/>
    <w:rsid w:val="00306306"/>
    <w:rsid w:val="003121BA"/>
    <w:rsid w:val="003253B2"/>
    <w:rsid w:val="00327C88"/>
    <w:rsid w:val="00332942"/>
    <w:rsid w:val="00360BF9"/>
    <w:rsid w:val="003B6196"/>
    <w:rsid w:val="004077E3"/>
    <w:rsid w:val="00420962"/>
    <w:rsid w:val="00442DB5"/>
    <w:rsid w:val="00453A7E"/>
    <w:rsid w:val="00474846"/>
    <w:rsid w:val="00477A94"/>
    <w:rsid w:val="00487171"/>
    <w:rsid w:val="0049339D"/>
    <w:rsid w:val="004A7208"/>
    <w:rsid w:val="004C2CA0"/>
    <w:rsid w:val="004C7E6C"/>
    <w:rsid w:val="004E4273"/>
    <w:rsid w:val="004F683B"/>
    <w:rsid w:val="00513572"/>
    <w:rsid w:val="00534048"/>
    <w:rsid w:val="0055758E"/>
    <w:rsid w:val="00563359"/>
    <w:rsid w:val="005679A1"/>
    <w:rsid w:val="005738F4"/>
    <w:rsid w:val="00593106"/>
    <w:rsid w:val="005C44F1"/>
    <w:rsid w:val="005E6CE0"/>
    <w:rsid w:val="005F2392"/>
    <w:rsid w:val="006019EB"/>
    <w:rsid w:val="00603CD9"/>
    <w:rsid w:val="0063739E"/>
    <w:rsid w:val="00641169"/>
    <w:rsid w:val="006639CA"/>
    <w:rsid w:val="006735B7"/>
    <w:rsid w:val="00673670"/>
    <w:rsid w:val="00684786"/>
    <w:rsid w:val="006B26C8"/>
    <w:rsid w:val="006F40C5"/>
    <w:rsid w:val="007055C2"/>
    <w:rsid w:val="0072230F"/>
    <w:rsid w:val="00743466"/>
    <w:rsid w:val="00771856"/>
    <w:rsid w:val="00777411"/>
    <w:rsid w:val="00783F75"/>
    <w:rsid w:val="0079178D"/>
    <w:rsid w:val="007A07A6"/>
    <w:rsid w:val="007A56A6"/>
    <w:rsid w:val="007A5DB3"/>
    <w:rsid w:val="007F6EA3"/>
    <w:rsid w:val="00806FAE"/>
    <w:rsid w:val="0082035E"/>
    <w:rsid w:val="00863A67"/>
    <w:rsid w:val="008C100D"/>
    <w:rsid w:val="008D0716"/>
    <w:rsid w:val="008D4E2D"/>
    <w:rsid w:val="008F2404"/>
    <w:rsid w:val="00901579"/>
    <w:rsid w:val="0091054B"/>
    <w:rsid w:val="00916ADC"/>
    <w:rsid w:val="009422A4"/>
    <w:rsid w:val="0094605E"/>
    <w:rsid w:val="00953BEC"/>
    <w:rsid w:val="0096354A"/>
    <w:rsid w:val="009665B9"/>
    <w:rsid w:val="0097213C"/>
    <w:rsid w:val="009D77FD"/>
    <w:rsid w:val="009F7818"/>
    <w:rsid w:val="00A1341A"/>
    <w:rsid w:val="00A26D40"/>
    <w:rsid w:val="00A342FB"/>
    <w:rsid w:val="00A44763"/>
    <w:rsid w:val="00A61C06"/>
    <w:rsid w:val="00A871C9"/>
    <w:rsid w:val="00AA4ABF"/>
    <w:rsid w:val="00AB2F6F"/>
    <w:rsid w:val="00AD7F40"/>
    <w:rsid w:val="00B23B85"/>
    <w:rsid w:val="00B269D5"/>
    <w:rsid w:val="00B30B67"/>
    <w:rsid w:val="00B37839"/>
    <w:rsid w:val="00B5261F"/>
    <w:rsid w:val="00B57BDC"/>
    <w:rsid w:val="00B6335D"/>
    <w:rsid w:val="00B9173F"/>
    <w:rsid w:val="00C24EE0"/>
    <w:rsid w:val="00C26144"/>
    <w:rsid w:val="00C3040A"/>
    <w:rsid w:val="00C65726"/>
    <w:rsid w:val="00CA4598"/>
    <w:rsid w:val="00CB010F"/>
    <w:rsid w:val="00CC631D"/>
    <w:rsid w:val="00CE3E9E"/>
    <w:rsid w:val="00D20A8D"/>
    <w:rsid w:val="00D4716E"/>
    <w:rsid w:val="00D51450"/>
    <w:rsid w:val="00D701AC"/>
    <w:rsid w:val="00DB02F5"/>
    <w:rsid w:val="00DB249B"/>
    <w:rsid w:val="00DD1734"/>
    <w:rsid w:val="00DD36EE"/>
    <w:rsid w:val="00DD490B"/>
    <w:rsid w:val="00DF6D11"/>
    <w:rsid w:val="00E313C7"/>
    <w:rsid w:val="00E35DC4"/>
    <w:rsid w:val="00E449B0"/>
    <w:rsid w:val="00E5758B"/>
    <w:rsid w:val="00E9328C"/>
    <w:rsid w:val="00EC5046"/>
    <w:rsid w:val="00F1001C"/>
    <w:rsid w:val="00F337F2"/>
    <w:rsid w:val="00F917B8"/>
    <w:rsid w:val="00F9345D"/>
    <w:rsid w:val="00F96F6F"/>
    <w:rsid w:val="00FC0417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636B"/>
  <w15:docId w15:val="{67600172-34CC-4927-B1DA-5102CD2E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8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4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9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32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F2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39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2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39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EE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4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30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306"/>
    <w:rPr>
      <w:rFonts w:ascii="Arial" w:eastAsia="Arial" w:hAnsi="Arial" w:cs="Arial"/>
      <w:b/>
      <w:bC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04656"/>
    <w:pPr>
      <w:ind w:left="720"/>
    </w:pPr>
    <w:rPr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4656"/>
    <w:rPr>
      <w:rFonts w:ascii="Arial" w:eastAsia="Arial" w:hAnsi="Arial" w:cs="Arial"/>
      <w:i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771856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03">
          <w:marLeft w:val="547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821">
          <w:marLeft w:val="547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06">
          <w:marLeft w:val="547"/>
          <w:marRight w:val="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059">
          <w:marLeft w:val="54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ayne.edu/oehs/chemical/ahaf-ii-chemical.docx" TargetMode="External"/><Relationship Id="rId13" Type="http://schemas.openxmlformats.org/officeDocument/2006/relationships/hyperlink" Target="https://www.cdc.gov/niosh/docs/2004-165/pdfs/2004-165.pdf?id=10.26616/NIOSHPUB200416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cdc.gov/niosh/docs/2016-161/pdfs/2016-161.pdf?id=10.26616/NIOSHPUB201616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ubchem.ncbi.nlm.nih.gov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ographs.iarc.fr/list-of-classification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earch.wayne.edu/oehs/anicon/hazardous-agent-for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tp.niehs.nih.gov/ntp/roc/content/listed_substances_508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SLTC/carcinogens/standards.html" TargetMode="External"/><Relationship Id="rId14" Type="http://schemas.openxmlformats.org/officeDocument/2006/relationships/hyperlink" Target="https://www.deadiversion.usdoj.gov/schedules/orangebook/c_cs_alpha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Fracassa</dc:creator>
  <cp:lastModifiedBy>Richard Pearson</cp:lastModifiedBy>
  <cp:revision>2</cp:revision>
  <cp:lastPrinted>2019-09-18T11:54:00Z</cp:lastPrinted>
  <dcterms:created xsi:type="dcterms:W3CDTF">2024-02-12T14:59:00Z</dcterms:created>
  <dcterms:modified xsi:type="dcterms:W3CDTF">2024-02-12T14:59:00Z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