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6686" w14:textId="6101DADA" w:rsidR="000C1B01" w:rsidRPr="00F90933" w:rsidRDefault="001E5F25" w:rsidP="00F90933">
      <w:pPr>
        <w:pStyle w:val="Heading1"/>
        <w:spacing w:before="0" w:line="240" w:lineRule="auto"/>
        <w:jc w:val="center"/>
        <w:rPr>
          <w:rStyle w:val="BookTitle"/>
          <w:rFonts w:asciiTheme="minorHAnsi" w:hAnsiTheme="minorHAnsi" w:cstheme="minorHAnsi"/>
          <w:b/>
          <w:color w:val="auto"/>
          <w:sz w:val="32"/>
          <w:szCs w:val="32"/>
        </w:rPr>
      </w:pPr>
      <w:r w:rsidRPr="00F90933">
        <w:rPr>
          <w:rStyle w:val="BookTitle"/>
          <w:rFonts w:asciiTheme="minorHAnsi" w:hAnsiTheme="minorHAnsi" w:cstheme="minorHAnsi"/>
          <w:b/>
          <w:color w:val="auto"/>
          <w:sz w:val="32"/>
          <w:szCs w:val="32"/>
        </w:rPr>
        <w:t>PEROXIDES &amp; PEROXIDE-FORMING CHEMICALS</w:t>
      </w:r>
    </w:p>
    <w:p w14:paraId="72F1086E" w14:textId="540D6852" w:rsidR="00ED5378" w:rsidRPr="00F90933" w:rsidRDefault="001E5F25" w:rsidP="00F90933">
      <w:pPr>
        <w:pStyle w:val="Heading2"/>
        <w:spacing w:before="0" w:line="240" w:lineRule="auto"/>
        <w:rPr>
          <w:rFonts w:asciiTheme="minorHAnsi" w:hAnsiTheme="minorHAnsi" w:cstheme="minorHAnsi"/>
          <w:color w:val="auto"/>
        </w:rPr>
      </w:pPr>
      <w:r w:rsidRPr="00F90933">
        <w:rPr>
          <w:rStyle w:val="BookTitle"/>
          <w:rFonts w:asciiTheme="minorHAnsi" w:hAnsiTheme="minorHAnsi" w:cstheme="minorHAnsi"/>
          <w:color w:val="auto"/>
          <w:sz w:val="24"/>
          <w:szCs w:val="24"/>
        </w:rPr>
        <w:t>INTRODUCTION</w:t>
      </w:r>
    </w:p>
    <w:p w14:paraId="23DD5794" w14:textId="36FF9D45" w:rsidR="00FF35B5" w:rsidRPr="00F90933" w:rsidRDefault="00D23F2D" w:rsidP="00F90933">
      <w:pPr>
        <w:spacing w:after="0" w:line="240" w:lineRule="auto"/>
        <w:rPr>
          <w:rFonts w:eastAsia="Times New Roman" w:cstheme="minorHAnsi"/>
          <w:sz w:val="24"/>
          <w:szCs w:val="24"/>
        </w:rPr>
      </w:pPr>
      <w:r w:rsidRPr="00F90933">
        <w:rPr>
          <w:rFonts w:eastAsia="Times New Roman" w:cstheme="minorHAnsi"/>
          <w:sz w:val="24"/>
          <w:szCs w:val="24"/>
        </w:rPr>
        <w:t xml:space="preserve">A peroxide is a chemical that contains a </w:t>
      </w:r>
      <w:proofErr w:type="spellStart"/>
      <w:r w:rsidRPr="00F90933">
        <w:rPr>
          <w:rFonts w:eastAsia="Times New Roman" w:cstheme="minorHAnsi"/>
          <w:sz w:val="24"/>
          <w:szCs w:val="24"/>
        </w:rPr>
        <w:t>peroxo</w:t>
      </w:r>
      <w:proofErr w:type="spellEnd"/>
      <w:r w:rsidRPr="00F90933">
        <w:rPr>
          <w:rFonts w:eastAsia="Times New Roman" w:cstheme="minorHAnsi"/>
          <w:sz w:val="24"/>
          <w:szCs w:val="24"/>
        </w:rPr>
        <w:t xml:space="preserve"> (O-O) unit, one that has the chemical formula of O</w:t>
      </w:r>
      <w:r w:rsidRPr="00F90933">
        <w:rPr>
          <w:rFonts w:eastAsia="Times New Roman" w:cstheme="minorHAnsi"/>
          <w:sz w:val="24"/>
          <w:szCs w:val="24"/>
          <w:vertAlign w:val="subscript"/>
        </w:rPr>
        <w:t>2</w:t>
      </w:r>
      <w:r w:rsidRPr="00F90933">
        <w:rPr>
          <w:rFonts w:eastAsia="Times New Roman" w:cstheme="minorHAnsi"/>
          <w:sz w:val="24"/>
          <w:szCs w:val="24"/>
        </w:rPr>
        <w:t>²¯. Peroxide-forming chemicals (PFCs) are chemicals that reac</w:t>
      </w:r>
      <w:r w:rsidR="00F3153C" w:rsidRPr="00F90933">
        <w:rPr>
          <w:rFonts w:eastAsia="Times New Roman" w:cstheme="minorHAnsi"/>
          <w:sz w:val="24"/>
          <w:szCs w:val="24"/>
        </w:rPr>
        <w:t xml:space="preserve">t with oxygen, </w:t>
      </w:r>
      <w:r w:rsidRPr="00F90933">
        <w:rPr>
          <w:rFonts w:eastAsia="Times New Roman" w:cstheme="minorHAnsi"/>
          <w:sz w:val="24"/>
          <w:szCs w:val="24"/>
        </w:rPr>
        <w:t>even at low concentrations</w:t>
      </w:r>
      <w:r w:rsidR="005E4717" w:rsidRPr="00F90933">
        <w:rPr>
          <w:rFonts w:eastAsia="Times New Roman" w:cstheme="minorHAnsi"/>
          <w:sz w:val="24"/>
          <w:szCs w:val="24"/>
        </w:rPr>
        <w:t xml:space="preserve"> (or that can “auto-oxidize” with atmospheric oxygen under ambient conditions) </w:t>
      </w:r>
      <w:r w:rsidRPr="00F90933">
        <w:rPr>
          <w:rFonts w:eastAsia="Times New Roman" w:cstheme="minorHAnsi"/>
          <w:sz w:val="24"/>
          <w:szCs w:val="24"/>
        </w:rPr>
        <w:t>to form peroxides</w:t>
      </w:r>
      <w:r w:rsidR="005E4717" w:rsidRPr="00F90933">
        <w:rPr>
          <w:rFonts w:eastAsia="Times New Roman" w:cstheme="minorHAnsi"/>
          <w:sz w:val="24"/>
          <w:szCs w:val="24"/>
        </w:rPr>
        <w:t>.</w:t>
      </w:r>
      <w:r w:rsidR="004B2471" w:rsidRPr="00F90933">
        <w:rPr>
          <w:rFonts w:eastAsia="Times New Roman" w:cstheme="minorHAnsi"/>
          <w:sz w:val="24"/>
          <w:szCs w:val="24"/>
        </w:rPr>
        <w:t xml:space="preserve"> </w:t>
      </w:r>
      <w:r w:rsidR="00AD3767" w:rsidRPr="00F90933">
        <w:rPr>
          <w:rFonts w:eastAsia="Times New Roman" w:cstheme="minorHAnsi"/>
          <w:sz w:val="24"/>
          <w:szCs w:val="24"/>
        </w:rPr>
        <w:t xml:space="preserve">Peroxide formation can be initiated by exposure to air, </w:t>
      </w:r>
      <w:r w:rsidRPr="00F90933">
        <w:rPr>
          <w:rFonts w:eastAsia="Times New Roman" w:cstheme="minorHAnsi"/>
          <w:sz w:val="24"/>
          <w:szCs w:val="24"/>
        </w:rPr>
        <w:t xml:space="preserve">heat, light, </w:t>
      </w:r>
      <w:r w:rsidR="00AD3767" w:rsidRPr="00F90933">
        <w:rPr>
          <w:rFonts w:eastAsia="Times New Roman" w:cstheme="minorHAnsi"/>
          <w:sz w:val="24"/>
          <w:szCs w:val="24"/>
        </w:rPr>
        <w:t>self-polymerization, or solvent impurities</w:t>
      </w:r>
      <w:r w:rsidR="00E14EF6" w:rsidRPr="00F90933">
        <w:rPr>
          <w:rFonts w:eastAsia="Times New Roman" w:cstheme="minorHAnsi"/>
          <w:sz w:val="24"/>
          <w:szCs w:val="24"/>
        </w:rPr>
        <w:t>.</w:t>
      </w:r>
    </w:p>
    <w:p w14:paraId="4EA66DF1" w14:textId="1AD0FE14" w:rsidR="00A37BB7" w:rsidRPr="00F90933" w:rsidRDefault="001E5F25" w:rsidP="00F90933">
      <w:pPr>
        <w:pStyle w:val="Heading2"/>
        <w:spacing w:before="0" w:line="240" w:lineRule="auto"/>
        <w:rPr>
          <w:rFonts w:asciiTheme="minorHAnsi" w:hAnsiTheme="minorHAnsi" w:cstheme="minorHAnsi"/>
          <w:color w:val="auto"/>
        </w:rPr>
      </w:pPr>
      <w:r w:rsidRPr="00F90933">
        <w:rPr>
          <w:rStyle w:val="BookTitle"/>
          <w:rFonts w:asciiTheme="minorHAnsi" w:hAnsiTheme="minorHAnsi" w:cstheme="minorHAnsi"/>
          <w:color w:val="auto"/>
          <w:sz w:val="24"/>
          <w:szCs w:val="24"/>
        </w:rPr>
        <w:t>How To Identify Peroxide-Forming Chemicals?</w:t>
      </w:r>
    </w:p>
    <w:p w14:paraId="1EBCBDC3" w14:textId="07413E68" w:rsidR="008E4126" w:rsidRPr="00F90933" w:rsidRDefault="008E4126"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 xml:space="preserve">Peroxide-forming </w:t>
      </w:r>
      <w:r w:rsidR="005E4717" w:rsidRPr="00F90933">
        <w:rPr>
          <w:rFonts w:eastAsia="Times New Roman" w:cstheme="minorHAnsi"/>
          <w:bCs/>
          <w:sz w:val="24"/>
          <w:szCs w:val="24"/>
        </w:rPr>
        <w:t xml:space="preserve">chemicals </w:t>
      </w:r>
      <w:r w:rsidRPr="00F90933">
        <w:rPr>
          <w:rFonts w:eastAsia="Times New Roman" w:cstheme="minorHAnsi"/>
          <w:bCs/>
          <w:sz w:val="24"/>
          <w:szCs w:val="24"/>
        </w:rPr>
        <w:t>invariably contain an auto</w:t>
      </w:r>
      <w:r w:rsidR="006C6611" w:rsidRPr="00F90933">
        <w:rPr>
          <w:rFonts w:eastAsia="Times New Roman" w:cstheme="minorHAnsi"/>
          <w:bCs/>
          <w:sz w:val="24"/>
          <w:szCs w:val="24"/>
        </w:rPr>
        <w:t>-</w:t>
      </w:r>
      <w:r w:rsidRPr="00F90933">
        <w:rPr>
          <w:rFonts w:eastAsia="Times New Roman" w:cstheme="minorHAnsi"/>
          <w:bCs/>
          <w:sz w:val="24"/>
          <w:szCs w:val="24"/>
        </w:rPr>
        <w:t>oxidizable hydrogen atom that is activated by adjacent structural components.</w:t>
      </w:r>
    </w:p>
    <w:p w14:paraId="79513113" w14:textId="68B523C8" w:rsidR="00F37C87" w:rsidRPr="00F90933" w:rsidRDefault="00F37C87"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 xml:space="preserve">Review </w:t>
      </w:r>
      <w:r w:rsidR="00D23F2D" w:rsidRPr="00F90933">
        <w:rPr>
          <w:rFonts w:eastAsia="Times New Roman" w:cstheme="minorHAnsi"/>
          <w:bCs/>
          <w:sz w:val="24"/>
          <w:szCs w:val="24"/>
        </w:rPr>
        <w:t xml:space="preserve">PubChem and </w:t>
      </w:r>
      <w:r w:rsidR="00D75C0A" w:rsidRPr="00F90933">
        <w:rPr>
          <w:rFonts w:eastAsia="Times New Roman" w:cstheme="minorHAnsi"/>
          <w:bCs/>
          <w:sz w:val="24"/>
          <w:szCs w:val="24"/>
        </w:rPr>
        <w:t>Safety Data Sheet (</w:t>
      </w:r>
      <w:r w:rsidRPr="00F90933">
        <w:rPr>
          <w:rFonts w:eastAsia="Times New Roman" w:cstheme="minorHAnsi"/>
          <w:bCs/>
          <w:sz w:val="24"/>
          <w:szCs w:val="24"/>
        </w:rPr>
        <w:t>SDS</w:t>
      </w:r>
      <w:r w:rsidR="00D75C0A" w:rsidRPr="00F90933">
        <w:rPr>
          <w:rFonts w:eastAsia="Times New Roman" w:cstheme="minorHAnsi"/>
          <w:bCs/>
          <w:sz w:val="24"/>
          <w:szCs w:val="24"/>
        </w:rPr>
        <w:t>)</w:t>
      </w:r>
      <w:r w:rsidRPr="00F90933">
        <w:rPr>
          <w:rFonts w:eastAsia="Times New Roman" w:cstheme="minorHAnsi"/>
          <w:bCs/>
          <w:sz w:val="24"/>
          <w:szCs w:val="24"/>
        </w:rPr>
        <w:t xml:space="preserve"> for warning statements such as “May form explosive peroxides on exposure to air”</w:t>
      </w:r>
      <w:r w:rsidR="002A6375" w:rsidRPr="00F90933">
        <w:rPr>
          <w:rFonts w:eastAsia="Times New Roman" w:cstheme="minorHAnsi"/>
          <w:bCs/>
          <w:sz w:val="24"/>
          <w:szCs w:val="24"/>
        </w:rPr>
        <w:t>.</w:t>
      </w:r>
      <w:r w:rsidR="006C5870" w:rsidRPr="00F90933">
        <w:rPr>
          <w:rFonts w:eastAsia="Times New Roman" w:cstheme="minorHAnsi"/>
          <w:bCs/>
          <w:sz w:val="24"/>
          <w:szCs w:val="24"/>
        </w:rPr>
        <w:t xml:space="preserve"> (Found under Safety &amp; Hazards or Hazard Identification sections).</w:t>
      </w:r>
    </w:p>
    <w:p w14:paraId="7123139F" w14:textId="614812BB" w:rsidR="008D5FE9" w:rsidRPr="00F90933" w:rsidRDefault="008D5FE9"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 xml:space="preserve">University of Minnesota maintains a </w:t>
      </w:r>
      <w:hyperlink r:id="rId8" w:anchor="gid=1451024088" w:history="1">
        <w:r w:rsidRPr="003444A9">
          <w:rPr>
            <w:rStyle w:val="Hyperlink"/>
            <w:rFonts w:eastAsia="Times New Roman" w:cstheme="minorHAnsi"/>
            <w:bCs/>
            <w:sz w:val="24"/>
            <w:szCs w:val="24"/>
          </w:rPr>
          <w:t>list of peroxi</w:t>
        </w:r>
        <w:r w:rsidR="002A6375" w:rsidRPr="003444A9">
          <w:rPr>
            <w:rStyle w:val="Hyperlink"/>
            <w:rFonts w:eastAsia="Times New Roman" w:cstheme="minorHAnsi"/>
            <w:bCs/>
            <w:sz w:val="24"/>
            <w:szCs w:val="24"/>
          </w:rPr>
          <w:t>de forming chemicals</w:t>
        </w:r>
      </w:hyperlink>
      <w:r w:rsidR="002A6375" w:rsidRPr="00F90933">
        <w:rPr>
          <w:rFonts w:eastAsia="Times New Roman" w:cstheme="minorHAnsi"/>
          <w:bCs/>
          <w:sz w:val="24"/>
          <w:szCs w:val="24"/>
        </w:rPr>
        <w:t>.</w:t>
      </w:r>
    </w:p>
    <w:p w14:paraId="7D7586BA" w14:textId="23251D52" w:rsidR="00ED5378" w:rsidRPr="00F90933" w:rsidRDefault="001E5F25" w:rsidP="00F90933">
      <w:pPr>
        <w:pStyle w:val="Heading2"/>
        <w:spacing w:before="0" w:line="240" w:lineRule="auto"/>
        <w:rPr>
          <w:rFonts w:asciiTheme="minorHAnsi" w:hAnsiTheme="minorHAnsi" w:cstheme="minorHAnsi"/>
          <w:color w:val="auto"/>
        </w:rPr>
      </w:pPr>
      <w:r w:rsidRPr="00F90933">
        <w:rPr>
          <w:rStyle w:val="BookTitle"/>
          <w:rFonts w:asciiTheme="minorHAnsi" w:hAnsiTheme="minorHAnsi" w:cstheme="minorHAnsi"/>
          <w:color w:val="auto"/>
          <w:sz w:val="24"/>
          <w:szCs w:val="24"/>
        </w:rPr>
        <w:t>Hazards</w:t>
      </w:r>
    </w:p>
    <w:p w14:paraId="2F64B4F1" w14:textId="44641D78" w:rsidR="00AD09D0" w:rsidRPr="00F90933" w:rsidRDefault="00BD69F6"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P</w:t>
      </w:r>
      <w:r w:rsidR="00D23F2D" w:rsidRPr="00F90933">
        <w:rPr>
          <w:rFonts w:eastAsia="Times New Roman" w:cstheme="minorHAnsi"/>
          <w:bCs/>
          <w:sz w:val="24"/>
          <w:szCs w:val="24"/>
        </w:rPr>
        <w:t>eroxide</w:t>
      </w:r>
      <w:r w:rsidRPr="00F90933">
        <w:rPr>
          <w:rFonts w:eastAsia="Times New Roman" w:cstheme="minorHAnsi"/>
          <w:bCs/>
          <w:sz w:val="24"/>
          <w:szCs w:val="24"/>
        </w:rPr>
        <w:t xml:space="preserve">s </w:t>
      </w:r>
      <w:r w:rsidR="007919D4" w:rsidRPr="00F90933">
        <w:rPr>
          <w:rFonts w:eastAsia="Times New Roman" w:cstheme="minorHAnsi"/>
          <w:bCs/>
          <w:sz w:val="24"/>
          <w:szCs w:val="24"/>
        </w:rPr>
        <w:t xml:space="preserve">are </w:t>
      </w:r>
      <w:r w:rsidRPr="00F90933">
        <w:rPr>
          <w:rFonts w:eastAsia="Times New Roman" w:cstheme="minorHAnsi"/>
          <w:bCs/>
          <w:sz w:val="24"/>
          <w:szCs w:val="24"/>
        </w:rPr>
        <w:t>g</w:t>
      </w:r>
      <w:r w:rsidR="00C32295" w:rsidRPr="00F90933">
        <w:rPr>
          <w:rFonts w:eastAsia="Times New Roman" w:cstheme="minorHAnsi"/>
          <w:bCs/>
          <w:sz w:val="24"/>
          <w:szCs w:val="24"/>
        </w:rPr>
        <w:t xml:space="preserve">enerally </w:t>
      </w:r>
      <w:r w:rsidR="00AC36D1" w:rsidRPr="00F90933">
        <w:rPr>
          <w:rFonts w:eastAsia="Times New Roman" w:cstheme="minorHAnsi"/>
          <w:bCs/>
          <w:sz w:val="24"/>
          <w:szCs w:val="24"/>
        </w:rPr>
        <w:t>potentially explosive</w:t>
      </w:r>
      <w:r w:rsidRPr="00F90933">
        <w:rPr>
          <w:rFonts w:eastAsia="Times New Roman" w:cstheme="minorHAnsi"/>
          <w:bCs/>
          <w:sz w:val="24"/>
          <w:szCs w:val="24"/>
        </w:rPr>
        <w:t>,</w:t>
      </w:r>
      <w:r w:rsidR="00C32295" w:rsidRPr="00F90933">
        <w:rPr>
          <w:rFonts w:eastAsia="Times New Roman" w:cstheme="minorHAnsi"/>
          <w:bCs/>
          <w:sz w:val="24"/>
          <w:szCs w:val="24"/>
        </w:rPr>
        <w:t xml:space="preserve"> </w:t>
      </w:r>
      <w:r w:rsidRPr="00F90933">
        <w:rPr>
          <w:rFonts w:eastAsia="Times New Roman" w:cstheme="minorHAnsi"/>
          <w:bCs/>
          <w:sz w:val="24"/>
          <w:szCs w:val="24"/>
        </w:rPr>
        <w:t xml:space="preserve">highly flammable, and extremely </w:t>
      </w:r>
      <w:r w:rsidR="00C32295" w:rsidRPr="00F90933">
        <w:rPr>
          <w:rFonts w:eastAsia="Times New Roman" w:cstheme="minorHAnsi"/>
          <w:bCs/>
          <w:sz w:val="24"/>
          <w:szCs w:val="24"/>
        </w:rPr>
        <w:t xml:space="preserve">sensitive to shock, </w:t>
      </w:r>
      <w:r w:rsidRPr="00F90933">
        <w:rPr>
          <w:rFonts w:eastAsia="Times New Roman" w:cstheme="minorHAnsi"/>
          <w:bCs/>
          <w:sz w:val="24"/>
          <w:szCs w:val="24"/>
        </w:rPr>
        <w:t>heat</w:t>
      </w:r>
      <w:r w:rsidR="006C6611" w:rsidRPr="00F90933">
        <w:rPr>
          <w:rFonts w:eastAsia="Times New Roman" w:cstheme="minorHAnsi"/>
          <w:bCs/>
          <w:sz w:val="24"/>
          <w:szCs w:val="24"/>
        </w:rPr>
        <w:t>,</w:t>
      </w:r>
      <w:r w:rsidRPr="00F90933">
        <w:rPr>
          <w:rFonts w:eastAsia="Times New Roman" w:cstheme="minorHAnsi"/>
          <w:bCs/>
          <w:sz w:val="24"/>
          <w:szCs w:val="24"/>
        </w:rPr>
        <w:t xml:space="preserve"> </w:t>
      </w:r>
      <w:r w:rsidR="00C32295" w:rsidRPr="00F90933">
        <w:rPr>
          <w:rFonts w:eastAsia="Times New Roman" w:cstheme="minorHAnsi"/>
          <w:bCs/>
          <w:sz w:val="24"/>
          <w:szCs w:val="24"/>
        </w:rPr>
        <w:t xml:space="preserve">sparks, </w:t>
      </w:r>
      <w:r w:rsidRPr="00F90933">
        <w:rPr>
          <w:rFonts w:eastAsia="Times New Roman" w:cstheme="minorHAnsi"/>
          <w:bCs/>
          <w:sz w:val="24"/>
          <w:szCs w:val="24"/>
        </w:rPr>
        <w:t>friction, impact</w:t>
      </w:r>
      <w:r w:rsidR="004B2471" w:rsidRPr="00F90933">
        <w:rPr>
          <w:rFonts w:eastAsia="Times New Roman" w:cstheme="minorHAnsi"/>
          <w:bCs/>
          <w:sz w:val="24"/>
          <w:szCs w:val="24"/>
        </w:rPr>
        <w:t>,</w:t>
      </w:r>
      <w:r w:rsidRPr="00F90933">
        <w:rPr>
          <w:rFonts w:eastAsia="Times New Roman" w:cstheme="minorHAnsi"/>
          <w:bCs/>
          <w:sz w:val="24"/>
          <w:szCs w:val="24"/>
        </w:rPr>
        <w:t xml:space="preserve"> and </w:t>
      </w:r>
      <w:r w:rsidR="001E5F25" w:rsidRPr="00F90933">
        <w:rPr>
          <w:rFonts w:eastAsia="Times New Roman" w:cstheme="minorHAnsi"/>
          <w:bCs/>
          <w:sz w:val="24"/>
          <w:szCs w:val="24"/>
        </w:rPr>
        <w:t>UV</w:t>
      </w:r>
      <w:r w:rsidRPr="00F90933">
        <w:rPr>
          <w:rFonts w:eastAsia="Times New Roman" w:cstheme="minorHAnsi"/>
          <w:bCs/>
          <w:sz w:val="24"/>
          <w:szCs w:val="24"/>
        </w:rPr>
        <w:t xml:space="preserve"> light</w:t>
      </w:r>
      <w:r w:rsidR="00C32295" w:rsidRPr="00F90933">
        <w:rPr>
          <w:rFonts w:eastAsia="Times New Roman" w:cstheme="minorHAnsi"/>
          <w:bCs/>
          <w:sz w:val="24"/>
          <w:szCs w:val="24"/>
        </w:rPr>
        <w:t>.</w:t>
      </w:r>
    </w:p>
    <w:p w14:paraId="74295E88" w14:textId="797D9A4E" w:rsidR="00D23F2D" w:rsidRPr="00F90933" w:rsidRDefault="00D23F2D"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i/>
          <w:sz w:val="24"/>
          <w:szCs w:val="24"/>
        </w:rPr>
        <w:t xml:space="preserve">Refer to SDS and other reference materials for specific hazards and controls measures </w:t>
      </w:r>
      <w:r w:rsidR="001E5F25" w:rsidRPr="00F90933">
        <w:rPr>
          <w:rFonts w:eastAsia="Times New Roman" w:cstheme="minorHAnsi"/>
          <w:i/>
          <w:sz w:val="24"/>
          <w:szCs w:val="24"/>
        </w:rPr>
        <w:t>per</w:t>
      </w:r>
      <w:r w:rsidRPr="00F90933">
        <w:rPr>
          <w:rFonts w:eastAsia="Times New Roman" w:cstheme="minorHAnsi"/>
          <w:i/>
          <w:sz w:val="24"/>
          <w:szCs w:val="24"/>
        </w:rPr>
        <w:t xml:space="preserve"> PFC.</w:t>
      </w:r>
    </w:p>
    <w:p w14:paraId="457E4AC1" w14:textId="4FB211E9" w:rsidR="00FF35B5" w:rsidRPr="00F90933" w:rsidRDefault="006C658A" w:rsidP="00F90933">
      <w:pPr>
        <w:pStyle w:val="Heading2"/>
        <w:spacing w:before="0" w:line="240" w:lineRule="auto"/>
        <w:rPr>
          <w:rStyle w:val="BookTitle"/>
          <w:rFonts w:asciiTheme="minorHAnsi" w:hAnsiTheme="minorHAnsi" w:cstheme="minorHAnsi"/>
          <w:bCs w:val="0"/>
          <w:smallCaps w:val="0"/>
          <w:color w:val="auto"/>
          <w:spacing w:val="0"/>
          <w:sz w:val="24"/>
          <w:szCs w:val="24"/>
        </w:rPr>
      </w:pPr>
      <w:r w:rsidRPr="00F90933">
        <w:rPr>
          <w:rStyle w:val="BookTitle"/>
          <w:rFonts w:asciiTheme="minorHAnsi" w:hAnsiTheme="minorHAnsi" w:cstheme="minorHAnsi"/>
          <w:color w:val="auto"/>
          <w:sz w:val="24"/>
          <w:szCs w:val="24"/>
        </w:rPr>
        <w:t xml:space="preserve">Best </w:t>
      </w:r>
      <w:r w:rsidR="001E5F25" w:rsidRPr="00F90933">
        <w:rPr>
          <w:rStyle w:val="BookTitle"/>
          <w:rFonts w:asciiTheme="minorHAnsi" w:hAnsiTheme="minorHAnsi" w:cstheme="minorHAnsi"/>
          <w:color w:val="auto"/>
          <w:sz w:val="24"/>
          <w:szCs w:val="24"/>
        </w:rPr>
        <w:t>Practices</w:t>
      </w:r>
    </w:p>
    <w:p w14:paraId="59158893" w14:textId="77777777" w:rsidR="002A6375" w:rsidRPr="00F90933" w:rsidRDefault="002A6375" w:rsidP="00F90933">
      <w:pPr>
        <w:pStyle w:val="ListParagraph"/>
        <w:numPr>
          <w:ilvl w:val="0"/>
          <w:numId w:val="2"/>
        </w:numPr>
        <w:spacing w:after="0" w:line="240" w:lineRule="auto"/>
        <w:ind w:left="270" w:hanging="270"/>
        <w:rPr>
          <w:rFonts w:eastAsia="Times New Roman" w:cstheme="minorHAnsi"/>
          <w:b/>
          <w:bCs/>
          <w:sz w:val="24"/>
          <w:szCs w:val="24"/>
        </w:rPr>
      </w:pPr>
      <w:r w:rsidRPr="00F90933">
        <w:rPr>
          <w:rFonts w:eastAsia="Times New Roman" w:cstheme="minorHAnsi"/>
          <w:b/>
          <w:bCs/>
          <w:sz w:val="24"/>
          <w:szCs w:val="24"/>
        </w:rPr>
        <w:t>Label containers with date received and date opened.</w:t>
      </w:r>
    </w:p>
    <w:p w14:paraId="163259DF" w14:textId="4A95BC49" w:rsidR="001539B9" w:rsidRPr="00F90933" w:rsidRDefault="00F8237F"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Purchase/</w:t>
      </w:r>
      <w:r w:rsidR="001539B9" w:rsidRPr="00F90933">
        <w:rPr>
          <w:rFonts w:eastAsia="Times New Roman" w:cstheme="minorHAnsi"/>
          <w:bCs/>
          <w:sz w:val="24"/>
          <w:szCs w:val="24"/>
        </w:rPr>
        <w:t>use stabilized solvents where possible</w:t>
      </w:r>
      <w:r w:rsidR="002A6375" w:rsidRPr="00F90933">
        <w:rPr>
          <w:rFonts w:eastAsia="Times New Roman" w:cstheme="minorHAnsi"/>
          <w:bCs/>
          <w:sz w:val="24"/>
          <w:szCs w:val="24"/>
        </w:rPr>
        <w:t>.</w:t>
      </w:r>
    </w:p>
    <w:p w14:paraId="0304171A" w14:textId="084BEB8A" w:rsidR="00CE3DFB" w:rsidRDefault="009270BC"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 xml:space="preserve">Limit inventories </w:t>
      </w:r>
      <w:r w:rsidR="00CE3DFB">
        <w:rPr>
          <w:rFonts w:eastAsia="Times New Roman" w:cstheme="minorHAnsi"/>
          <w:bCs/>
          <w:sz w:val="24"/>
          <w:szCs w:val="24"/>
        </w:rPr>
        <w:t>to what is immediately needed.</w:t>
      </w:r>
      <w:r w:rsidRPr="00F90933">
        <w:rPr>
          <w:rFonts w:eastAsia="Times New Roman" w:cstheme="minorHAnsi"/>
          <w:bCs/>
          <w:sz w:val="24"/>
          <w:szCs w:val="24"/>
        </w:rPr>
        <w:t xml:space="preserve"> </w:t>
      </w:r>
      <w:r w:rsidR="00CE3DFB">
        <w:rPr>
          <w:rFonts w:eastAsia="Times New Roman" w:cstheme="minorHAnsi"/>
          <w:bCs/>
          <w:sz w:val="24"/>
          <w:szCs w:val="24"/>
        </w:rPr>
        <w:t xml:space="preserve">If a lab frequently uses peroxide forming chemicals, instead of purchasing large amounts all at once, develop an ordering schedule </w:t>
      </w:r>
      <w:r w:rsidR="00CF5648">
        <w:rPr>
          <w:rFonts w:eastAsia="Times New Roman" w:cstheme="minorHAnsi"/>
          <w:bCs/>
          <w:sz w:val="24"/>
          <w:szCs w:val="24"/>
        </w:rPr>
        <w:t xml:space="preserve">to limit excess chemicals that may </w:t>
      </w:r>
      <w:r w:rsidR="004B408E">
        <w:rPr>
          <w:rFonts w:eastAsia="Times New Roman" w:cstheme="minorHAnsi"/>
          <w:bCs/>
          <w:sz w:val="24"/>
          <w:szCs w:val="24"/>
        </w:rPr>
        <w:t>degraded before being used and will require disposal</w:t>
      </w:r>
      <w:r w:rsidR="00CF5648">
        <w:rPr>
          <w:rFonts w:eastAsia="Times New Roman" w:cstheme="minorHAnsi"/>
          <w:bCs/>
          <w:sz w:val="24"/>
          <w:szCs w:val="24"/>
        </w:rPr>
        <w:t>.</w:t>
      </w:r>
    </w:p>
    <w:p w14:paraId="784514FC" w14:textId="33FC9667" w:rsidR="00CF5648" w:rsidRDefault="000959C5" w:rsidP="00F90933">
      <w:pPr>
        <w:pStyle w:val="ListParagraph"/>
        <w:numPr>
          <w:ilvl w:val="0"/>
          <w:numId w:val="2"/>
        </w:numPr>
        <w:spacing w:after="0" w:line="240" w:lineRule="auto"/>
        <w:ind w:left="270" w:hanging="270"/>
        <w:rPr>
          <w:rFonts w:eastAsia="Times New Roman" w:cstheme="minorHAnsi"/>
          <w:bCs/>
          <w:sz w:val="24"/>
          <w:szCs w:val="24"/>
        </w:rPr>
      </w:pPr>
      <w:r>
        <w:rPr>
          <w:rFonts w:eastAsia="Times New Roman" w:cstheme="minorHAnsi"/>
          <w:bCs/>
          <w:sz w:val="24"/>
          <w:szCs w:val="24"/>
        </w:rPr>
        <w:t>Purchase</w:t>
      </w:r>
      <w:r w:rsidR="00CF5648">
        <w:rPr>
          <w:rFonts w:eastAsia="Times New Roman" w:cstheme="minorHAnsi"/>
          <w:bCs/>
          <w:sz w:val="24"/>
          <w:szCs w:val="24"/>
        </w:rPr>
        <w:t xml:space="preserve"> 5L</w:t>
      </w:r>
      <w:r>
        <w:rPr>
          <w:rFonts w:eastAsia="Times New Roman" w:cstheme="minorHAnsi"/>
          <w:bCs/>
          <w:sz w:val="24"/>
          <w:szCs w:val="24"/>
        </w:rPr>
        <w:t xml:space="preserve"> containers or smaller</w:t>
      </w:r>
      <w:r w:rsidR="00CF5648">
        <w:rPr>
          <w:rFonts w:eastAsia="Times New Roman" w:cstheme="minorHAnsi"/>
          <w:bCs/>
          <w:sz w:val="24"/>
          <w:szCs w:val="24"/>
        </w:rPr>
        <w:t>. For containers greater than 5L</w:t>
      </w:r>
      <w:r>
        <w:rPr>
          <w:rFonts w:eastAsia="Times New Roman" w:cstheme="minorHAnsi"/>
          <w:bCs/>
          <w:sz w:val="24"/>
          <w:szCs w:val="24"/>
        </w:rPr>
        <w:t>, the lab must</w:t>
      </w:r>
      <w:r w:rsidR="00CF5648">
        <w:rPr>
          <w:rFonts w:eastAsia="Times New Roman" w:cstheme="minorHAnsi"/>
          <w:bCs/>
          <w:sz w:val="24"/>
          <w:szCs w:val="24"/>
        </w:rPr>
        <w:t xml:space="preserve"> consult with the </w:t>
      </w:r>
      <w:r>
        <w:rPr>
          <w:rFonts w:eastAsia="Times New Roman" w:cstheme="minorHAnsi"/>
          <w:bCs/>
          <w:sz w:val="24"/>
          <w:szCs w:val="24"/>
        </w:rPr>
        <w:t>OEHS Chemical Hygiene Officer prior to purchasing.</w:t>
      </w:r>
    </w:p>
    <w:p w14:paraId="4AB95457" w14:textId="77777777" w:rsidR="00CF5648" w:rsidRDefault="00CF5648" w:rsidP="00CF5648">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Use “first-in, first-out” inventory system, and only one open container at a time.</w:t>
      </w:r>
    </w:p>
    <w:p w14:paraId="10E4CAF2" w14:textId="6759C079" w:rsidR="009270BC" w:rsidRPr="00F90933" w:rsidRDefault="00274A02" w:rsidP="00F90933">
      <w:pPr>
        <w:pStyle w:val="ListParagraph"/>
        <w:numPr>
          <w:ilvl w:val="0"/>
          <w:numId w:val="2"/>
        </w:numPr>
        <w:spacing w:after="0" w:line="240" w:lineRule="auto"/>
        <w:ind w:left="270" w:hanging="270"/>
        <w:rPr>
          <w:rFonts w:eastAsia="Times New Roman" w:cstheme="minorHAnsi"/>
          <w:bCs/>
          <w:sz w:val="24"/>
          <w:szCs w:val="24"/>
        </w:rPr>
      </w:pPr>
      <w:r>
        <w:rPr>
          <w:rFonts w:eastAsia="Times New Roman" w:cstheme="minorHAnsi"/>
          <w:bCs/>
          <w:sz w:val="24"/>
          <w:szCs w:val="24"/>
        </w:rPr>
        <w:t>Regularly</w:t>
      </w:r>
      <w:r w:rsidR="00CE3DFB">
        <w:rPr>
          <w:rFonts w:eastAsia="Times New Roman" w:cstheme="minorHAnsi"/>
          <w:bCs/>
          <w:sz w:val="24"/>
          <w:szCs w:val="24"/>
        </w:rPr>
        <w:t xml:space="preserve"> test for peroxide formation</w:t>
      </w:r>
      <w:r w:rsidR="000909DF">
        <w:rPr>
          <w:rFonts w:eastAsia="Times New Roman" w:cstheme="minorHAnsi"/>
          <w:bCs/>
          <w:sz w:val="24"/>
          <w:szCs w:val="24"/>
        </w:rPr>
        <w:t>, such as by</w:t>
      </w:r>
      <w:r>
        <w:rPr>
          <w:rFonts w:eastAsia="Times New Roman" w:cstheme="minorHAnsi"/>
          <w:bCs/>
          <w:sz w:val="24"/>
          <w:szCs w:val="24"/>
        </w:rPr>
        <w:t xml:space="preserve"> using test strips </w:t>
      </w:r>
      <w:r w:rsidR="000909DF">
        <w:rPr>
          <w:rFonts w:eastAsia="Times New Roman" w:cstheme="minorHAnsi"/>
          <w:bCs/>
          <w:sz w:val="24"/>
          <w:szCs w:val="24"/>
        </w:rPr>
        <w:t>like</w:t>
      </w:r>
      <w:r>
        <w:rPr>
          <w:rFonts w:eastAsia="Times New Roman" w:cstheme="minorHAnsi"/>
          <w:bCs/>
          <w:sz w:val="24"/>
          <w:szCs w:val="24"/>
        </w:rPr>
        <w:t xml:space="preserve"> </w:t>
      </w:r>
      <w:hyperlink r:id="rId9" w:history="1">
        <w:proofErr w:type="spellStart"/>
        <w:r w:rsidRPr="002B4515">
          <w:rPr>
            <w:rStyle w:val="Hyperlink"/>
            <w:rFonts w:eastAsia="Times New Roman" w:cstheme="minorHAnsi"/>
            <w:bCs/>
            <w:sz w:val="24"/>
            <w:szCs w:val="24"/>
          </w:rPr>
          <w:t>XploSens</w:t>
        </w:r>
        <w:proofErr w:type="spellEnd"/>
        <w:r w:rsidRPr="002B4515">
          <w:rPr>
            <w:rStyle w:val="Hyperlink"/>
            <w:rFonts w:eastAsia="Times New Roman" w:cstheme="minorHAnsi"/>
            <w:bCs/>
            <w:sz w:val="24"/>
            <w:szCs w:val="24"/>
          </w:rPr>
          <w:t xml:space="preserve"> PS</w:t>
        </w:r>
      </w:hyperlink>
      <w:r>
        <w:rPr>
          <w:rFonts w:eastAsia="Times New Roman" w:cstheme="minorHAnsi"/>
          <w:bCs/>
          <w:sz w:val="24"/>
          <w:szCs w:val="24"/>
        </w:rPr>
        <w:t xml:space="preserve"> or </w:t>
      </w:r>
      <w:hyperlink r:id="rId10" w:history="1">
        <w:proofErr w:type="spellStart"/>
        <w:r w:rsidRPr="00274A02">
          <w:rPr>
            <w:rStyle w:val="Hyperlink"/>
            <w:rFonts w:eastAsia="Times New Roman" w:cstheme="minorHAnsi"/>
            <w:bCs/>
            <w:sz w:val="24"/>
            <w:szCs w:val="24"/>
          </w:rPr>
          <w:t>Supelco</w:t>
        </w:r>
        <w:proofErr w:type="spellEnd"/>
        <w:r w:rsidRPr="00274A02">
          <w:rPr>
            <w:rStyle w:val="Hyperlink"/>
            <w:rFonts w:eastAsia="Times New Roman" w:cstheme="minorHAnsi"/>
            <w:bCs/>
            <w:sz w:val="24"/>
            <w:szCs w:val="24"/>
          </w:rPr>
          <w:t xml:space="preserve"> </w:t>
        </w:r>
        <w:proofErr w:type="spellStart"/>
        <w:r w:rsidRPr="00274A02">
          <w:rPr>
            <w:rStyle w:val="Hyperlink"/>
            <w:rFonts w:eastAsia="Times New Roman" w:cstheme="minorHAnsi"/>
            <w:bCs/>
            <w:sz w:val="24"/>
            <w:szCs w:val="24"/>
          </w:rPr>
          <w:t>Peoxide</w:t>
        </w:r>
        <w:proofErr w:type="spellEnd"/>
        <w:r w:rsidRPr="00274A02">
          <w:rPr>
            <w:rStyle w:val="Hyperlink"/>
            <w:rFonts w:eastAsia="Times New Roman" w:cstheme="minorHAnsi"/>
            <w:bCs/>
            <w:sz w:val="24"/>
            <w:szCs w:val="24"/>
          </w:rPr>
          <w:t xml:space="preserve"> Test</w:t>
        </w:r>
      </w:hyperlink>
      <w:r w:rsidR="005D1E5C">
        <w:rPr>
          <w:rFonts w:eastAsia="Times New Roman" w:cstheme="minorHAnsi"/>
          <w:bCs/>
          <w:sz w:val="24"/>
          <w:szCs w:val="24"/>
        </w:rPr>
        <w:t xml:space="preserve"> </w:t>
      </w:r>
      <w:r w:rsidR="000909DF">
        <w:rPr>
          <w:rFonts w:eastAsia="Times New Roman" w:cstheme="minorHAnsi"/>
          <w:bCs/>
          <w:sz w:val="24"/>
          <w:szCs w:val="24"/>
        </w:rPr>
        <w:t>(r</w:t>
      </w:r>
      <w:r w:rsidR="00875090">
        <w:rPr>
          <w:rFonts w:eastAsia="Times New Roman" w:cstheme="minorHAnsi"/>
          <w:bCs/>
          <w:sz w:val="24"/>
          <w:szCs w:val="24"/>
        </w:rPr>
        <w:t>eview manufacturer’s use</w:t>
      </w:r>
      <w:r w:rsidR="002B4515">
        <w:rPr>
          <w:rFonts w:eastAsia="Times New Roman" w:cstheme="minorHAnsi"/>
          <w:bCs/>
          <w:sz w:val="24"/>
          <w:szCs w:val="24"/>
        </w:rPr>
        <w:t>r</w:t>
      </w:r>
      <w:r w:rsidR="00875090">
        <w:rPr>
          <w:rFonts w:eastAsia="Times New Roman" w:cstheme="minorHAnsi"/>
          <w:bCs/>
          <w:sz w:val="24"/>
          <w:szCs w:val="24"/>
        </w:rPr>
        <w:t xml:space="preserve"> guide for limitations and incompatible </w:t>
      </w:r>
      <w:r w:rsidR="000909DF">
        <w:rPr>
          <w:rFonts w:eastAsia="Times New Roman" w:cstheme="minorHAnsi"/>
          <w:bCs/>
          <w:sz w:val="24"/>
          <w:szCs w:val="24"/>
        </w:rPr>
        <w:t xml:space="preserve">substances) or conduct literature review to identify appropriate test methods. </w:t>
      </w:r>
      <w:r w:rsidR="00875090" w:rsidRPr="00861234">
        <w:rPr>
          <w:rFonts w:eastAsia="Times New Roman" w:cstheme="minorHAnsi"/>
          <w:bCs/>
          <w:sz w:val="24"/>
          <w:szCs w:val="24"/>
        </w:rPr>
        <w:t>Preferably this should be done before each use but is especially important as the chemical gets closer to its expiration date.</w:t>
      </w:r>
      <w:r w:rsidR="00066E91">
        <w:rPr>
          <w:rFonts w:eastAsia="Times New Roman" w:cstheme="minorHAnsi"/>
          <w:bCs/>
          <w:sz w:val="24"/>
          <w:szCs w:val="24"/>
        </w:rPr>
        <w:t xml:space="preserve"> Concentrations ≥ 100 PPM are typically considered hazardous, and the chemical should be disposed</w:t>
      </w:r>
      <w:r w:rsidR="00861234">
        <w:rPr>
          <w:rFonts w:eastAsia="Times New Roman" w:cstheme="minorHAnsi"/>
          <w:bCs/>
          <w:sz w:val="24"/>
          <w:szCs w:val="24"/>
        </w:rPr>
        <w:t xml:space="preserve"> through OEHS</w:t>
      </w:r>
      <w:r w:rsidR="00066E91">
        <w:rPr>
          <w:rFonts w:eastAsia="Times New Roman" w:cstheme="minorHAnsi"/>
          <w:bCs/>
          <w:sz w:val="24"/>
          <w:szCs w:val="24"/>
        </w:rPr>
        <w:t>.</w:t>
      </w:r>
    </w:p>
    <w:p w14:paraId="2394AD06" w14:textId="5057E317" w:rsidR="001539B9" w:rsidRPr="00F90933" w:rsidRDefault="001539B9"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 xml:space="preserve">Use </w:t>
      </w:r>
      <w:r w:rsidR="00591CDB" w:rsidRPr="00F90933">
        <w:rPr>
          <w:rFonts w:eastAsia="Times New Roman" w:cstheme="minorHAnsi"/>
          <w:bCs/>
          <w:sz w:val="24"/>
          <w:szCs w:val="24"/>
        </w:rPr>
        <w:t>uninhibited</w:t>
      </w:r>
      <w:r w:rsidRPr="00F90933">
        <w:rPr>
          <w:rFonts w:eastAsia="Times New Roman" w:cstheme="minorHAnsi"/>
          <w:bCs/>
          <w:sz w:val="24"/>
          <w:szCs w:val="24"/>
        </w:rPr>
        <w:t xml:space="preserve"> solvents immediately after opening</w:t>
      </w:r>
      <w:r w:rsidR="002A6375" w:rsidRPr="00F90933">
        <w:rPr>
          <w:rFonts w:eastAsia="Times New Roman" w:cstheme="minorHAnsi"/>
          <w:bCs/>
          <w:sz w:val="24"/>
          <w:szCs w:val="24"/>
        </w:rPr>
        <w:t>.</w:t>
      </w:r>
    </w:p>
    <w:p w14:paraId="79924896" w14:textId="77777777" w:rsidR="009270BC" w:rsidRPr="00F90933" w:rsidRDefault="009270BC"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Dispense and use the smallest amount possible.</w:t>
      </w:r>
    </w:p>
    <w:p w14:paraId="1C33E411" w14:textId="1ACC2744" w:rsidR="0054678E" w:rsidRPr="00F90933" w:rsidRDefault="0054678E"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 xml:space="preserve">Do not use </w:t>
      </w:r>
      <w:r w:rsidR="00235074" w:rsidRPr="00F90933">
        <w:rPr>
          <w:rFonts w:eastAsia="Times New Roman" w:cstheme="minorHAnsi"/>
          <w:bCs/>
          <w:sz w:val="24"/>
          <w:szCs w:val="24"/>
        </w:rPr>
        <w:t xml:space="preserve">metal tools </w:t>
      </w:r>
      <w:r w:rsidR="001E5F25" w:rsidRPr="00F90933">
        <w:rPr>
          <w:rFonts w:eastAsia="Times New Roman" w:cstheme="minorHAnsi"/>
          <w:bCs/>
          <w:sz w:val="24"/>
          <w:szCs w:val="24"/>
        </w:rPr>
        <w:t>which</w:t>
      </w:r>
      <w:r w:rsidR="00235074" w:rsidRPr="00F90933">
        <w:rPr>
          <w:rFonts w:eastAsia="Times New Roman" w:cstheme="minorHAnsi"/>
          <w:bCs/>
          <w:sz w:val="24"/>
          <w:szCs w:val="24"/>
        </w:rPr>
        <w:t xml:space="preserve"> may contact the chemical</w:t>
      </w:r>
      <w:r w:rsidR="002A6375" w:rsidRPr="00F90933">
        <w:rPr>
          <w:rFonts w:eastAsia="Times New Roman" w:cstheme="minorHAnsi"/>
          <w:bCs/>
          <w:sz w:val="24"/>
          <w:szCs w:val="24"/>
        </w:rPr>
        <w:t>.</w:t>
      </w:r>
    </w:p>
    <w:p w14:paraId="5BB3F32F" w14:textId="1E8F7AE2" w:rsidR="0054678E" w:rsidRPr="00F90933" w:rsidRDefault="007919D4"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Keep away from</w:t>
      </w:r>
      <w:r w:rsidR="0054678E" w:rsidRPr="00F90933">
        <w:rPr>
          <w:rFonts w:eastAsia="Times New Roman" w:cstheme="minorHAnsi"/>
          <w:bCs/>
          <w:sz w:val="24"/>
          <w:szCs w:val="24"/>
        </w:rPr>
        <w:t xml:space="preserve"> open flames and other </w:t>
      </w:r>
      <w:r w:rsidRPr="00F90933">
        <w:rPr>
          <w:rFonts w:eastAsia="Times New Roman" w:cstheme="minorHAnsi"/>
          <w:bCs/>
          <w:sz w:val="24"/>
          <w:szCs w:val="24"/>
        </w:rPr>
        <w:t xml:space="preserve">heat </w:t>
      </w:r>
      <w:r w:rsidR="0054678E" w:rsidRPr="00F90933">
        <w:rPr>
          <w:rFonts w:eastAsia="Times New Roman" w:cstheme="minorHAnsi"/>
          <w:bCs/>
          <w:sz w:val="24"/>
          <w:szCs w:val="24"/>
        </w:rPr>
        <w:t>sources.</w:t>
      </w:r>
    </w:p>
    <w:p w14:paraId="765C614D" w14:textId="554E584A" w:rsidR="00220E43" w:rsidRPr="00F90933" w:rsidRDefault="00235074"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Remote handling</w:t>
      </w:r>
      <w:r w:rsidR="00A62F5E" w:rsidRPr="00F90933">
        <w:rPr>
          <w:rFonts w:eastAsia="Times New Roman" w:cstheme="minorHAnsi"/>
          <w:bCs/>
          <w:sz w:val="24"/>
          <w:szCs w:val="24"/>
        </w:rPr>
        <w:t>,</w:t>
      </w:r>
      <w:r w:rsidRPr="00F90933">
        <w:rPr>
          <w:rFonts w:eastAsia="Times New Roman" w:cstheme="minorHAnsi"/>
          <w:bCs/>
          <w:sz w:val="24"/>
          <w:szCs w:val="24"/>
        </w:rPr>
        <w:t xml:space="preserve"> personal protective equipment</w:t>
      </w:r>
      <w:r w:rsidR="00A62F5E" w:rsidRPr="00F90933">
        <w:rPr>
          <w:rFonts w:eastAsia="Times New Roman" w:cstheme="minorHAnsi"/>
          <w:bCs/>
          <w:sz w:val="24"/>
          <w:szCs w:val="24"/>
        </w:rPr>
        <w:t>,</w:t>
      </w:r>
      <w:r w:rsidRPr="00F90933">
        <w:rPr>
          <w:rFonts w:eastAsia="Times New Roman" w:cstheme="minorHAnsi"/>
          <w:bCs/>
          <w:sz w:val="24"/>
          <w:szCs w:val="24"/>
        </w:rPr>
        <w:t xml:space="preserve"> and explosion-proof barricades (including the fume hood sash) should be used to minimize close contact with reactants, reaction mixture or products.</w:t>
      </w:r>
    </w:p>
    <w:p w14:paraId="399DEC78" w14:textId="3F85B5EC" w:rsidR="00456F07" w:rsidRPr="00F90933" w:rsidRDefault="00456F07"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Do not return unused material to its original container.</w:t>
      </w:r>
    </w:p>
    <w:p w14:paraId="07A0EB17" w14:textId="1FC98F0D" w:rsidR="009270BC" w:rsidRPr="00F90933" w:rsidRDefault="009270BC" w:rsidP="00F90933">
      <w:pPr>
        <w:pStyle w:val="ListParagraph"/>
        <w:numPr>
          <w:ilvl w:val="0"/>
          <w:numId w:val="2"/>
        </w:numPr>
        <w:spacing w:after="0" w:line="240" w:lineRule="auto"/>
        <w:ind w:left="270" w:hanging="270"/>
        <w:rPr>
          <w:rFonts w:eastAsia="Times New Roman" w:cstheme="minorHAnsi"/>
          <w:bCs/>
          <w:sz w:val="24"/>
          <w:szCs w:val="24"/>
        </w:rPr>
      </w:pPr>
      <w:r w:rsidRPr="00F90933">
        <w:rPr>
          <w:rFonts w:eastAsia="Times New Roman" w:cstheme="minorHAnsi"/>
          <w:bCs/>
          <w:sz w:val="24"/>
          <w:szCs w:val="24"/>
        </w:rPr>
        <w:t>Train on lab-specific policies and safe work practices.</w:t>
      </w:r>
    </w:p>
    <w:p w14:paraId="2BE84A06" w14:textId="4B864CDD" w:rsidR="004078B8" w:rsidRPr="00F90933" w:rsidRDefault="001E5F25" w:rsidP="00F90933">
      <w:pPr>
        <w:pStyle w:val="Heading2"/>
        <w:spacing w:before="0" w:line="240" w:lineRule="auto"/>
        <w:rPr>
          <w:rStyle w:val="BookTitle"/>
          <w:rFonts w:asciiTheme="minorHAnsi" w:hAnsiTheme="minorHAnsi" w:cstheme="minorHAnsi"/>
          <w:color w:val="auto"/>
          <w:sz w:val="24"/>
          <w:szCs w:val="24"/>
        </w:rPr>
      </w:pPr>
      <w:r w:rsidRPr="00F90933">
        <w:rPr>
          <w:rStyle w:val="BookTitle"/>
          <w:rFonts w:asciiTheme="minorHAnsi" w:hAnsiTheme="minorHAnsi" w:cstheme="minorHAnsi"/>
          <w:color w:val="auto"/>
          <w:sz w:val="24"/>
          <w:szCs w:val="24"/>
        </w:rPr>
        <w:t>Storage Requirements</w:t>
      </w:r>
    </w:p>
    <w:p w14:paraId="0F5966A7" w14:textId="1B7635F6" w:rsidR="004B2471" w:rsidRPr="00F90933" w:rsidRDefault="00DF66A0" w:rsidP="00F90933">
      <w:pPr>
        <w:pStyle w:val="ListParagraph"/>
        <w:numPr>
          <w:ilvl w:val="0"/>
          <w:numId w:val="3"/>
        </w:numPr>
        <w:spacing w:after="0" w:line="240" w:lineRule="auto"/>
        <w:rPr>
          <w:rFonts w:cstheme="minorHAnsi"/>
          <w:sz w:val="24"/>
          <w:szCs w:val="24"/>
        </w:rPr>
      </w:pPr>
      <w:r w:rsidRPr="00F90933">
        <w:rPr>
          <w:rFonts w:cstheme="minorHAnsi"/>
          <w:sz w:val="24"/>
          <w:szCs w:val="24"/>
        </w:rPr>
        <w:t>Store PFC</w:t>
      </w:r>
      <w:r w:rsidR="00D75C0A" w:rsidRPr="00F90933">
        <w:rPr>
          <w:rFonts w:cstheme="minorHAnsi"/>
          <w:sz w:val="24"/>
          <w:szCs w:val="24"/>
        </w:rPr>
        <w:t>s in original, airtight bottles</w:t>
      </w:r>
      <w:r w:rsidRPr="00F90933">
        <w:rPr>
          <w:rFonts w:cstheme="minorHAnsi"/>
          <w:sz w:val="24"/>
          <w:szCs w:val="24"/>
        </w:rPr>
        <w:t xml:space="preserve"> away from light and heat in a marked flammable area (e.g. flammable cabinets, explosion proof refrigerators). </w:t>
      </w:r>
      <w:r w:rsidR="00523A97">
        <w:rPr>
          <w:rFonts w:cstheme="minorHAnsi"/>
          <w:sz w:val="24"/>
          <w:szCs w:val="24"/>
        </w:rPr>
        <w:t>After dispensing the PFC, it is recommended to “blow-out” the air in the bottle using an inert atmospheric gas.</w:t>
      </w:r>
    </w:p>
    <w:p w14:paraId="227C8A08" w14:textId="15B9AE1E" w:rsidR="00DF66A0" w:rsidRPr="00F90933" w:rsidRDefault="00DF66A0" w:rsidP="00F90933">
      <w:pPr>
        <w:pStyle w:val="ListParagraph"/>
        <w:numPr>
          <w:ilvl w:val="0"/>
          <w:numId w:val="3"/>
        </w:numPr>
        <w:spacing w:after="0" w:line="240" w:lineRule="auto"/>
        <w:rPr>
          <w:rFonts w:cstheme="minorHAnsi"/>
          <w:sz w:val="24"/>
          <w:szCs w:val="24"/>
        </w:rPr>
      </w:pPr>
      <w:r w:rsidRPr="00F90933">
        <w:rPr>
          <w:rFonts w:cstheme="minorHAnsi"/>
          <w:sz w:val="24"/>
          <w:szCs w:val="24"/>
        </w:rPr>
        <w:t xml:space="preserve">Do not use storage containers with loose fitting lids and ground glass stoppers. </w:t>
      </w:r>
    </w:p>
    <w:p w14:paraId="653027DA" w14:textId="2E448547" w:rsidR="0054678E" w:rsidRPr="00F90933" w:rsidRDefault="00235074" w:rsidP="00F90933">
      <w:pPr>
        <w:pStyle w:val="ListParagraph"/>
        <w:numPr>
          <w:ilvl w:val="0"/>
          <w:numId w:val="3"/>
        </w:numPr>
        <w:spacing w:after="0" w:line="240" w:lineRule="auto"/>
        <w:ind w:left="270" w:hanging="270"/>
        <w:rPr>
          <w:rStyle w:val="BookTitle"/>
          <w:rFonts w:cstheme="minorHAnsi"/>
          <w:b w:val="0"/>
          <w:bCs w:val="0"/>
          <w:smallCaps w:val="0"/>
          <w:spacing w:val="0"/>
          <w:sz w:val="24"/>
          <w:szCs w:val="24"/>
        </w:rPr>
      </w:pPr>
      <w:r w:rsidRPr="00F90933">
        <w:rPr>
          <w:rStyle w:val="BookTitle"/>
          <w:rFonts w:cstheme="minorHAnsi"/>
          <w:b w:val="0"/>
          <w:bCs w:val="0"/>
          <w:smallCaps w:val="0"/>
          <w:spacing w:val="0"/>
          <w:sz w:val="24"/>
          <w:szCs w:val="24"/>
        </w:rPr>
        <w:t>S</w:t>
      </w:r>
      <w:r w:rsidR="0054678E" w:rsidRPr="00F90933">
        <w:rPr>
          <w:rStyle w:val="BookTitle"/>
          <w:rFonts w:cstheme="minorHAnsi"/>
          <w:b w:val="0"/>
          <w:bCs w:val="0"/>
          <w:smallCaps w:val="0"/>
          <w:spacing w:val="0"/>
          <w:sz w:val="24"/>
          <w:szCs w:val="24"/>
        </w:rPr>
        <w:t xml:space="preserve">tore </w:t>
      </w:r>
      <w:r w:rsidR="00DF66A0" w:rsidRPr="00F90933">
        <w:rPr>
          <w:rStyle w:val="BookTitle"/>
          <w:rFonts w:cstheme="minorHAnsi"/>
          <w:b w:val="0"/>
          <w:bCs w:val="0"/>
          <w:smallCaps w:val="0"/>
          <w:spacing w:val="0"/>
          <w:sz w:val="24"/>
          <w:szCs w:val="24"/>
        </w:rPr>
        <w:t xml:space="preserve">PFCs </w:t>
      </w:r>
      <w:r w:rsidR="0054678E" w:rsidRPr="00F90933">
        <w:rPr>
          <w:rStyle w:val="BookTitle"/>
          <w:rFonts w:cstheme="minorHAnsi"/>
          <w:b w:val="0"/>
          <w:bCs w:val="0"/>
          <w:smallCaps w:val="0"/>
          <w:spacing w:val="0"/>
          <w:sz w:val="24"/>
          <w:szCs w:val="24"/>
        </w:rPr>
        <w:t>at the lowest possible temperature</w:t>
      </w:r>
      <w:r w:rsidR="00220E43" w:rsidRPr="00F90933">
        <w:rPr>
          <w:rStyle w:val="BookTitle"/>
          <w:rFonts w:cstheme="minorHAnsi"/>
          <w:b w:val="0"/>
          <w:bCs w:val="0"/>
          <w:smallCaps w:val="0"/>
          <w:spacing w:val="0"/>
          <w:sz w:val="24"/>
          <w:szCs w:val="24"/>
        </w:rPr>
        <w:t>,</w:t>
      </w:r>
      <w:r w:rsidR="0054678E" w:rsidRPr="00F90933">
        <w:rPr>
          <w:rStyle w:val="BookTitle"/>
          <w:rFonts w:cstheme="minorHAnsi"/>
          <w:b w:val="0"/>
          <w:bCs w:val="0"/>
          <w:smallCaps w:val="0"/>
          <w:spacing w:val="0"/>
          <w:sz w:val="24"/>
          <w:szCs w:val="24"/>
        </w:rPr>
        <w:t xml:space="preserve"> </w:t>
      </w:r>
      <w:r w:rsidR="00220E43" w:rsidRPr="00F90933">
        <w:rPr>
          <w:rStyle w:val="BookTitle"/>
          <w:rFonts w:cstheme="minorHAnsi"/>
          <w:b w:val="0"/>
          <w:bCs w:val="0"/>
          <w:smallCaps w:val="0"/>
          <w:spacing w:val="0"/>
          <w:sz w:val="24"/>
          <w:szCs w:val="24"/>
        </w:rPr>
        <w:t>above</w:t>
      </w:r>
      <w:r w:rsidR="0054678E" w:rsidRPr="00F90933">
        <w:rPr>
          <w:rStyle w:val="BookTitle"/>
          <w:rFonts w:cstheme="minorHAnsi"/>
          <w:b w:val="0"/>
          <w:bCs w:val="0"/>
          <w:smallCaps w:val="0"/>
          <w:spacing w:val="0"/>
          <w:sz w:val="24"/>
          <w:szCs w:val="24"/>
        </w:rPr>
        <w:t xml:space="preserve"> their solubility or freezing point.</w:t>
      </w:r>
      <w:r w:rsidR="00591CDB" w:rsidRPr="00F90933">
        <w:rPr>
          <w:rStyle w:val="BookTitle"/>
          <w:rFonts w:cstheme="minorHAnsi"/>
          <w:b w:val="0"/>
          <w:bCs w:val="0"/>
          <w:smallCaps w:val="0"/>
          <w:spacing w:val="0"/>
          <w:sz w:val="24"/>
          <w:szCs w:val="24"/>
        </w:rPr>
        <w:t xml:space="preserve"> Refrigerated storage must be ONLY in explosion-proof refrigerators.</w:t>
      </w:r>
    </w:p>
    <w:p w14:paraId="3038AC07" w14:textId="2EAEB3F3" w:rsidR="00A96F80" w:rsidRPr="00F90933" w:rsidRDefault="00A96F80" w:rsidP="00F90933">
      <w:pPr>
        <w:pStyle w:val="ListParagraph"/>
        <w:numPr>
          <w:ilvl w:val="0"/>
          <w:numId w:val="3"/>
        </w:numPr>
        <w:spacing w:after="0" w:line="240" w:lineRule="auto"/>
        <w:ind w:left="270" w:hanging="270"/>
        <w:rPr>
          <w:rStyle w:val="BookTitle"/>
          <w:rFonts w:cstheme="minorHAnsi"/>
          <w:b w:val="0"/>
          <w:bCs w:val="0"/>
          <w:smallCaps w:val="0"/>
          <w:spacing w:val="0"/>
          <w:sz w:val="24"/>
          <w:szCs w:val="24"/>
        </w:rPr>
      </w:pPr>
      <w:r w:rsidRPr="00F90933">
        <w:rPr>
          <w:rStyle w:val="BookTitle"/>
          <w:rFonts w:cstheme="minorHAnsi"/>
          <w:b w:val="0"/>
          <w:bCs w:val="0"/>
          <w:smallCaps w:val="0"/>
          <w:spacing w:val="0"/>
          <w:sz w:val="24"/>
          <w:szCs w:val="24"/>
        </w:rPr>
        <w:lastRenderedPageBreak/>
        <w:t>Refer to SDS</w:t>
      </w:r>
      <w:r w:rsidR="00235074" w:rsidRPr="00F90933">
        <w:rPr>
          <w:rStyle w:val="BookTitle"/>
          <w:rFonts w:cstheme="minorHAnsi"/>
          <w:b w:val="0"/>
          <w:bCs w:val="0"/>
          <w:smallCaps w:val="0"/>
          <w:spacing w:val="0"/>
          <w:sz w:val="24"/>
          <w:szCs w:val="24"/>
        </w:rPr>
        <w:t xml:space="preserve"> and other reference material </w:t>
      </w:r>
      <w:r w:rsidR="00A62F5E" w:rsidRPr="00F90933">
        <w:rPr>
          <w:rStyle w:val="BookTitle"/>
          <w:rFonts w:cstheme="minorHAnsi"/>
          <w:b w:val="0"/>
          <w:bCs w:val="0"/>
          <w:smallCaps w:val="0"/>
          <w:spacing w:val="0"/>
          <w:sz w:val="24"/>
          <w:szCs w:val="24"/>
        </w:rPr>
        <w:t>regarding stabilizers</w:t>
      </w:r>
      <w:r w:rsidR="004200CB">
        <w:rPr>
          <w:rStyle w:val="BookTitle"/>
          <w:rFonts w:cstheme="minorHAnsi"/>
          <w:b w:val="0"/>
          <w:bCs w:val="0"/>
          <w:smallCaps w:val="0"/>
          <w:spacing w:val="0"/>
          <w:sz w:val="24"/>
          <w:szCs w:val="24"/>
        </w:rPr>
        <w:t>,</w:t>
      </w:r>
      <w:r w:rsidR="00A62F5E" w:rsidRPr="00F90933">
        <w:rPr>
          <w:rStyle w:val="BookTitle"/>
          <w:rFonts w:cstheme="minorHAnsi"/>
          <w:b w:val="0"/>
          <w:bCs w:val="0"/>
          <w:smallCaps w:val="0"/>
          <w:spacing w:val="0"/>
          <w:sz w:val="24"/>
          <w:szCs w:val="24"/>
        </w:rPr>
        <w:t xml:space="preserve"> storage under inert gas</w:t>
      </w:r>
      <w:r w:rsidR="00FF2598" w:rsidRPr="00F90933">
        <w:rPr>
          <w:rStyle w:val="BookTitle"/>
          <w:rFonts w:cstheme="minorHAnsi"/>
          <w:b w:val="0"/>
          <w:bCs w:val="0"/>
          <w:smallCaps w:val="0"/>
          <w:spacing w:val="0"/>
          <w:sz w:val="24"/>
          <w:szCs w:val="24"/>
        </w:rPr>
        <w:t xml:space="preserve">, </w:t>
      </w:r>
      <w:r w:rsidR="004200CB">
        <w:rPr>
          <w:rStyle w:val="BookTitle"/>
          <w:rFonts w:cstheme="minorHAnsi"/>
          <w:b w:val="0"/>
          <w:bCs w:val="0"/>
          <w:smallCaps w:val="0"/>
          <w:spacing w:val="0"/>
          <w:sz w:val="24"/>
          <w:szCs w:val="24"/>
        </w:rPr>
        <w:t>and</w:t>
      </w:r>
      <w:r w:rsidR="00FF2598" w:rsidRPr="00F90933">
        <w:rPr>
          <w:rStyle w:val="BookTitle"/>
          <w:rFonts w:cstheme="minorHAnsi"/>
          <w:b w:val="0"/>
          <w:bCs w:val="0"/>
          <w:smallCaps w:val="0"/>
          <w:spacing w:val="0"/>
          <w:sz w:val="24"/>
          <w:szCs w:val="24"/>
        </w:rPr>
        <w:t xml:space="preserve"> </w:t>
      </w:r>
      <w:r w:rsidR="004200CB" w:rsidRPr="00F90933">
        <w:rPr>
          <w:rStyle w:val="BookTitle"/>
          <w:rFonts w:cstheme="minorHAnsi"/>
          <w:b w:val="0"/>
          <w:bCs w:val="0"/>
          <w:smallCaps w:val="0"/>
          <w:spacing w:val="0"/>
          <w:sz w:val="24"/>
          <w:szCs w:val="24"/>
        </w:rPr>
        <w:t xml:space="preserve">peroxide formation </w:t>
      </w:r>
      <w:r w:rsidR="00FF2598" w:rsidRPr="00F90933">
        <w:rPr>
          <w:rStyle w:val="BookTitle"/>
          <w:rFonts w:cstheme="minorHAnsi"/>
          <w:b w:val="0"/>
          <w:bCs w:val="0"/>
          <w:smallCaps w:val="0"/>
          <w:spacing w:val="0"/>
          <w:sz w:val="24"/>
          <w:szCs w:val="24"/>
        </w:rPr>
        <w:t>testing methods</w:t>
      </w:r>
      <w:r w:rsidRPr="00F90933">
        <w:rPr>
          <w:rStyle w:val="BookTitle"/>
          <w:rFonts w:cstheme="minorHAnsi"/>
          <w:b w:val="0"/>
          <w:bCs w:val="0"/>
          <w:smallCaps w:val="0"/>
          <w:spacing w:val="0"/>
          <w:sz w:val="24"/>
          <w:szCs w:val="24"/>
        </w:rPr>
        <w:t>.</w:t>
      </w:r>
    </w:p>
    <w:p w14:paraId="5C95EDB8" w14:textId="15368A0D" w:rsidR="00F8237F" w:rsidRPr="00F90933" w:rsidRDefault="00F8237F" w:rsidP="00F90933">
      <w:pPr>
        <w:pStyle w:val="Heading2"/>
        <w:spacing w:before="0" w:line="240" w:lineRule="auto"/>
        <w:rPr>
          <w:rFonts w:asciiTheme="minorHAnsi" w:hAnsiTheme="minorHAnsi" w:cstheme="minorHAnsi"/>
          <w:color w:val="auto"/>
        </w:rPr>
      </w:pPr>
      <w:r w:rsidRPr="00F90933">
        <w:rPr>
          <w:rStyle w:val="BookTitle"/>
          <w:rFonts w:asciiTheme="minorHAnsi" w:hAnsiTheme="minorHAnsi" w:cstheme="minorHAnsi"/>
          <w:color w:val="auto"/>
          <w:sz w:val="24"/>
          <w:szCs w:val="24"/>
        </w:rPr>
        <w:t>Warning!</w:t>
      </w:r>
    </w:p>
    <w:p w14:paraId="71CD6614" w14:textId="7DE67A28" w:rsidR="00AC7156" w:rsidRPr="00F90933" w:rsidRDefault="00AC7156" w:rsidP="00F90933">
      <w:pPr>
        <w:tabs>
          <w:tab w:val="left" w:pos="900"/>
          <w:tab w:val="left" w:pos="1260"/>
        </w:tabs>
        <w:spacing w:after="0" w:line="240" w:lineRule="auto"/>
        <w:rPr>
          <w:rFonts w:eastAsia="Times New Roman" w:cstheme="minorHAnsi"/>
          <w:bCs/>
          <w:i/>
          <w:sz w:val="24"/>
          <w:szCs w:val="24"/>
        </w:rPr>
      </w:pPr>
      <w:r w:rsidRPr="00F90933">
        <w:rPr>
          <w:rFonts w:eastAsia="Times New Roman" w:cstheme="minorHAnsi"/>
          <w:bCs/>
          <w:i/>
          <w:sz w:val="24"/>
          <w:szCs w:val="24"/>
        </w:rPr>
        <w:t>If a container of PFC has visible solid precipitate in the liquid;</w:t>
      </w:r>
      <w:r w:rsidR="004200CB">
        <w:rPr>
          <w:rFonts w:eastAsia="Times New Roman" w:cstheme="minorHAnsi"/>
          <w:bCs/>
          <w:i/>
          <w:sz w:val="24"/>
          <w:szCs w:val="24"/>
        </w:rPr>
        <w:t xml:space="preserve"> </w:t>
      </w:r>
      <w:r w:rsidR="004200CB" w:rsidRPr="004200CB">
        <w:rPr>
          <w:rFonts w:eastAsia="Times New Roman" w:cstheme="minorHAnsi"/>
          <w:bCs/>
          <w:i/>
          <w:sz w:val="24"/>
          <w:szCs w:val="24"/>
        </w:rPr>
        <w:t>very fine, spun glass-wool appearance</w:t>
      </w:r>
      <w:r w:rsidR="004200CB">
        <w:rPr>
          <w:rFonts w:eastAsia="Times New Roman" w:cstheme="minorHAnsi"/>
          <w:bCs/>
          <w:i/>
          <w:sz w:val="24"/>
          <w:szCs w:val="24"/>
        </w:rPr>
        <w:t xml:space="preserve"> in the liquid;</w:t>
      </w:r>
      <w:r w:rsidRPr="00F90933">
        <w:rPr>
          <w:rFonts w:eastAsia="Times New Roman" w:cstheme="minorHAnsi"/>
          <w:bCs/>
          <w:i/>
          <w:sz w:val="24"/>
          <w:szCs w:val="24"/>
        </w:rPr>
        <w:t xml:space="preserve"> incrustation around cap; layer separation</w:t>
      </w:r>
      <w:r w:rsidR="004200CB">
        <w:rPr>
          <w:rFonts w:eastAsia="Times New Roman" w:cstheme="minorHAnsi"/>
          <w:bCs/>
          <w:i/>
          <w:sz w:val="24"/>
          <w:szCs w:val="24"/>
        </w:rPr>
        <w:t xml:space="preserve"> (</w:t>
      </w:r>
      <w:r w:rsidR="004200CB" w:rsidRPr="004200CB">
        <w:rPr>
          <w:rFonts w:eastAsia="Times New Roman" w:cstheme="minorHAnsi"/>
          <w:bCs/>
          <w:i/>
          <w:sz w:val="24"/>
          <w:szCs w:val="24"/>
        </w:rPr>
        <w:t>an oily viscous laye</w:t>
      </w:r>
      <w:r w:rsidR="004200CB">
        <w:rPr>
          <w:rFonts w:eastAsia="Times New Roman" w:cstheme="minorHAnsi"/>
          <w:bCs/>
          <w:i/>
          <w:sz w:val="24"/>
          <w:szCs w:val="24"/>
        </w:rPr>
        <w:t>r)</w:t>
      </w:r>
      <w:r w:rsidRPr="00F90933">
        <w:rPr>
          <w:rFonts w:eastAsia="Times New Roman" w:cstheme="minorHAnsi"/>
          <w:bCs/>
          <w:i/>
          <w:sz w:val="24"/>
          <w:szCs w:val="24"/>
        </w:rPr>
        <w:t>; visible discoloration</w:t>
      </w:r>
      <w:r w:rsidR="006C5870" w:rsidRPr="00F90933">
        <w:rPr>
          <w:rFonts w:eastAsia="Times New Roman" w:cstheme="minorHAnsi"/>
          <w:bCs/>
          <w:i/>
          <w:sz w:val="24"/>
          <w:szCs w:val="24"/>
        </w:rPr>
        <w:t>/cloudiness</w:t>
      </w:r>
      <w:r w:rsidRPr="00F90933">
        <w:rPr>
          <w:rFonts w:eastAsia="Times New Roman" w:cstheme="minorHAnsi"/>
          <w:bCs/>
          <w:i/>
          <w:sz w:val="24"/>
          <w:szCs w:val="24"/>
        </w:rPr>
        <w:t>; or container is excessively old:</w:t>
      </w:r>
    </w:p>
    <w:p w14:paraId="6FD1F32A" w14:textId="77777777" w:rsidR="00AC7156" w:rsidRPr="00F90933" w:rsidRDefault="00AC7156"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Do not attempt to move or open suspect container</w:t>
      </w:r>
    </w:p>
    <w:p w14:paraId="646A93A8" w14:textId="77777777" w:rsidR="00AC7156" w:rsidRPr="00F90933" w:rsidRDefault="00AC7156"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Warn co-workers and supervisors of hazard</w:t>
      </w:r>
    </w:p>
    <w:p w14:paraId="67AF888B" w14:textId="77777777" w:rsidR="00AC7156" w:rsidRPr="00F90933" w:rsidRDefault="00AC7156"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Restrict access to surrounding area</w:t>
      </w:r>
    </w:p>
    <w:p w14:paraId="67F7DFFB" w14:textId="3F31A44E" w:rsidR="00300F66" w:rsidRPr="00F90933" w:rsidRDefault="00AC7156" w:rsidP="00F90933">
      <w:pPr>
        <w:pStyle w:val="ListParagraph"/>
        <w:numPr>
          <w:ilvl w:val="0"/>
          <w:numId w:val="7"/>
        </w:numPr>
        <w:tabs>
          <w:tab w:val="left" w:pos="900"/>
          <w:tab w:val="left" w:pos="1260"/>
        </w:tabs>
        <w:spacing w:after="0" w:line="240" w:lineRule="auto"/>
        <w:ind w:left="270" w:hanging="270"/>
        <w:rPr>
          <w:rFonts w:eastAsia="Times New Roman" w:cstheme="minorHAnsi"/>
          <w:bCs/>
          <w:sz w:val="24"/>
          <w:szCs w:val="24"/>
        </w:rPr>
      </w:pPr>
      <w:r w:rsidRPr="00F90933">
        <w:rPr>
          <w:rFonts w:eastAsia="Times New Roman" w:cstheme="minorHAnsi"/>
          <w:bCs/>
          <w:sz w:val="24"/>
          <w:szCs w:val="24"/>
        </w:rPr>
        <w:t>Call OEHS (7-1200) immediately!</w:t>
      </w:r>
    </w:p>
    <w:p w14:paraId="39566A66" w14:textId="70D97EDC" w:rsidR="009743C8" w:rsidRPr="00F90933" w:rsidRDefault="001E5F25" w:rsidP="00F90933">
      <w:pPr>
        <w:pStyle w:val="Heading2"/>
        <w:spacing w:before="0" w:line="240" w:lineRule="auto"/>
        <w:rPr>
          <w:rStyle w:val="BookTitle"/>
          <w:rFonts w:asciiTheme="minorHAnsi" w:hAnsiTheme="minorHAnsi" w:cstheme="minorHAnsi"/>
          <w:color w:val="auto"/>
          <w:sz w:val="24"/>
          <w:szCs w:val="24"/>
        </w:rPr>
      </w:pPr>
      <w:r w:rsidRPr="00F90933">
        <w:rPr>
          <w:rStyle w:val="BookTitle"/>
          <w:rFonts w:asciiTheme="minorHAnsi" w:hAnsiTheme="minorHAnsi" w:cstheme="minorHAnsi"/>
          <w:color w:val="auto"/>
          <w:sz w:val="24"/>
          <w:szCs w:val="24"/>
        </w:rPr>
        <w:t>Disposal</w:t>
      </w:r>
    </w:p>
    <w:p w14:paraId="268B12EF" w14:textId="574D3BAC" w:rsidR="00DF66A0" w:rsidRPr="00F90933" w:rsidRDefault="00DF66A0" w:rsidP="00F90933">
      <w:pPr>
        <w:pStyle w:val="ListParagraph"/>
        <w:numPr>
          <w:ilvl w:val="0"/>
          <w:numId w:val="6"/>
        </w:numPr>
        <w:spacing w:after="0" w:line="240" w:lineRule="auto"/>
        <w:ind w:left="270"/>
        <w:rPr>
          <w:rFonts w:cstheme="minorHAnsi"/>
          <w:sz w:val="24"/>
          <w:szCs w:val="24"/>
        </w:rPr>
      </w:pPr>
      <w:r w:rsidRPr="00F90933">
        <w:rPr>
          <w:rFonts w:cstheme="minorHAnsi"/>
          <w:sz w:val="24"/>
          <w:szCs w:val="24"/>
        </w:rPr>
        <w:t xml:space="preserve">Dispose </w:t>
      </w:r>
      <w:r w:rsidR="004B2471" w:rsidRPr="00F90933">
        <w:rPr>
          <w:rFonts w:cstheme="minorHAnsi"/>
          <w:sz w:val="24"/>
          <w:szCs w:val="24"/>
        </w:rPr>
        <w:t xml:space="preserve">of </w:t>
      </w:r>
      <w:r w:rsidRPr="00F90933">
        <w:rPr>
          <w:rFonts w:cstheme="minorHAnsi"/>
          <w:sz w:val="24"/>
          <w:szCs w:val="24"/>
        </w:rPr>
        <w:t>PFCs on or before expiration date as ha</w:t>
      </w:r>
      <w:r w:rsidR="00D8073B">
        <w:rPr>
          <w:rFonts w:cstheme="minorHAnsi"/>
          <w:sz w:val="24"/>
          <w:szCs w:val="24"/>
        </w:rPr>
        <w:t>zardous chemical waste via OEHS</w:t>
      </w:r>
    </w:p>
    <w:p w14:paraId="433C8DF7" w14:textId="33823DD6" w:rsidR="009743C8" w:rsidRPr="00F90933" w:rsidRDefault="00F93FF2" w:rsidP="00F90933">
      <w:pPr>
        <w:pStyle w:val="ListParagraph"/>
        <w:numPr>
          <w:ilvl w:val="0"/>
          <w:numId w:val="6"/>
        </w:numPr>
        <w:spacing w:after="0" w:line="240" w:lineRule="auto"/>
        <w:ind w:left="270" w:hanging="270"/>
        <w:rPr>
          <w:rFonts w:cstheme="minorHAnsi"/>
          <w:sz w:val="24"/>
          <w:szCs w:val="24"/>
        </w:rPr>
      </w:pPr>
      <w:r w:rsidRPr="00F90933">
        <w:rPr>
          <w:rFonts w:cstheme="minorHAnsi"/>
          <w:sz w:val="24"/>
          <w:szCs w:val="24"/>
        </w:rPr>
        <w:t>Do not mix with other chemical waste</w:t>
      </w:r>
      <w:r w:rsidR="002A6375" w:rsidRPr="00F90933">
        <w:rPr>
          <w:rFonts w:cstheme="minorHAnsi"/>
          <w:sz w:val="24"/>
          <w:szCs w:val="24"/>
        </w:rPr>
        <w:t>.</w:t>
      </w:r>
    </w:p>
    <w:p w14:paraId="06EC9025" w14:textId="7A6B76F2" w:rsidR="00A470E0" w:rsidRPr="00F90933" w:rsidRDefault="00A470E0" w:rsidP="00F90933">
      <w:pPr>
        <w:pStyle w:val="ListParagraph"/>
        <w:numPr>
          <w:ilvl w:val="0"/>
          <w:numId w:val="6"/>
        </w:numPr>
        <w:spacing w:after="0" w:line="240" w:lineRule="auto"/>
        <w:ind w:left="270" w:hanging="270"/>
        <w:rPr>
          <w:rFonts w:cstheme="minorHAnsi"/>
          <w:sz w:val="24"/>
          <w:szCs w:val="24"/>
        </w:rPr>
      </w:pPr>
      <w:r w:rsidRPr="00F90933">
        <w:rPr>
          <w:rFonts w:cstheme="minorHAnsi"/>
          <w:sz w:val="24"/>
          <w:szCs w:val="24"/>
        </w:rPr>
        <w:t xml:space="preserve">Pure peroxides must be diluted </w:t>
      </w:r>
      <w:r w:rsidR="002A6375" w:rsidRPr="00F90933">
        <w:rPr>
          <w:rFonts w:cstheme="minorHAnsi"/>
          <w:sz w:val="24"/>
          <w:szCs w:val="24"/>
        </w:rPr>
        <w:t xml:space="preserve">with appropriate solvent </w:t>
      </w:r>
      <w:r w:rsidRPr="00F90933">
        <w:rPr>
          <w:rFonts w:cstheme="minorHAnsi"/>
          <w:sz w:val="24"/>
          <w:szCs w:val="24"/>
        </w:rPr>
        <w:t>prior to disposal</w:t>
      </w:r>
      <w:r w:rsidR="00AC7156" w:rsidRPr="00F90933">
        <w:rPr>
          <w:rFonts w:cstheme="minorHAnsi"/>
          <w:sz w:val="24"/>
          <w:szCs w:val="24"/>
        </w:rPr>
        <w:t>.</w:t>
      </w:r>
    </w:p>
    <w:p w14:paraId="7F27B65C" w14:textId="7B80E361" w:rsidR="00A470E0" w:rsidRPr="00F90933" w:rsidRDefault="00A470E0" w:rsidP="00F90933">
      <w:pPr>
        <w:pStyle w:val="ListParagraph"/>
        <w:numPr>
          <w:ilvl w:val="0"/>
          <w:numId w:val="6"/>
        </w:numPr>
        <w:spacing w:after="0" w:line="240" w:lineRule="auto"/>
        <w:rPr>
          <w:rFonts w:cstheme="minorHAnsi"/>
          <w:sz w:val="24"/>
          <w:szCs w:val="24"/>
        </w:rPr>
      </w:pPr>
      <w:r w:rsidRPr="00F90933">
        <w:rPr>
          <w:rFonts w:cstheme="minorHAnsi"/>
          <w:sz w:val="24"/>
          <w:szCs w:val="24"/>
        </w:rPr>
        <w:t xml:space="preserve">Spilled peroxides should be absorbed </w:t>
      </w:r>
      <w:r w:rsidR="004B2471" w:rsidRPr="00F90933">
        <w:rPr>
          <w:rFonts w:cstheme="minorHAnsi"/>
          <w:sz w:val="24"/>
          <w:szCs w:val="24"/>
        </w:rPr>
        <w:t>with</w:t>
      </w:r>
      <w:r w:rsidRPr="00F90933">
        <w:rPr>
          <w:rFonts w:cstheme="minorHAnsi"/>
          <w:sz w:val="24"/>
          <w:szCs w:val="24"/>
        </w:rPr>
        <w:t xml:space="preserve"> </w:t>
      </w:r>
      <w:r w:rsidR="00DF66A0" w:rsidRPr="00F90933">
        <w:rPr>
          <w:rFonts w:cstheme="minorHAnsi"/>
          <w:sz w:val="24"/>
          <w:szCs w:val="24"/>
        </w:rPr>
        <w:t>inert absorbent material (</w:t>
      </w:r>
      <w:r w:rsidR="00D75C0A" w:rsidRPr="00F90933">
        <w:rPr>
          <w:rFonts w:cstheme="minorHAnsi"/>
          <w:sz w:val="24"/>
          <w:szCs w:val="24"/>
        </w:rPr>
        <w:t>e.g.</w:t>
      </w:r>
      <w:r w:rsidR="00DF66A0" w:rsidRPr="00F90933">
        <w:rPr>
          <w:rFonts w:cstheme="minorHAnsi"/>
          <w:sz w:val="24"/>
          <w:szCs w:val="24"/>
        </w:rPr>
        <w:t xml:space="preserve"> </w:t>
      </w:r>
      <w:r w:rsidR="008B1692">
        <w:rPr>
          <w:rFonts w:cstheme="minorHAnsi"/>
          <w:sz w:val="24"/>
          <w:szCs w:val="24"/>
        </w:rPr>
        <w:t>vermiculi</w:t>
      </w:r>
      <w:r w:rsidRPr="00F90933">
        <w:rPr>
          <w:rFonts w:cstheme="minorHAnsi"/>
          <w:sz w:val="24"/>
          <w:szCs w:val="24"/>
        </w:rPr>
        <w:t>te</w:t>
      </w:r>
      <w:r w:rsidR="00DF66A0" w:rsidRPr="00F90933">
        <w:rPr>
          <w:rFonts w:cstheme="minorHAnsi"/>
          <w:sz w:val="24"/>
          <w:szCs w:val="24"/>
        </w:rPr>
        <w:t xml:space="preserve">) </w:t>
      </w:r>
      <w:r w:rsidRPr="00F90933">
        <w:rPr>
          <w:rFonts w:cstheme="minorHAnsi"/>
          <w:sz w:val="24"/>
          <w:szCs w:val="24"/>
        </w:rPr>
        <w:t>as soon as possible.</w:t>
      </w:r>
    </w:p>
    <w:p w14:paraId="77B521FD" w14:textId="646B9A95" w:rsidR="00A470E0" w:rsidRPr="00F90933" w:rsidRDefault="00A470E0" w:rsidP="00F90933">
      <w:pPr>
        <w:pStyle w:val="ListParagraph"/>
        <w:numPr>
          <w:ilvl w:val="0"/>
          <w:numId w:val="6"/>
        </w:numPr>
        <w:spacing w:after="0" w:line="240" w:lineRule="auto"/>
        <w:ind w:left="270" w:hanging="270"/>
        <w:rPr>
          <w:rFonts w:cstheme="minorHAnsi"/>
          <w:sz w:val="24"/>
          <w:szCs w:val="24"/>
        </w:rPr>
      </w:pPr>
      <w:r w:rsidRPr="00F90933">
        <w:rPr>
          <w:rFonts w:cstheme="minorHAnsi"/>
          <w:sz w:val="24"/>
          <w:szCs w:val="24"/>
        </w:rPr>
        <w:t>Submit a waste pick-up to OEHS as soon as possible</w:t>
      </w:r>
      <w:r w:rsidR="002A6375" w:rsidRPr="00F90933">
        <w:rPr>
          <w:rFonts w:cstheme="minorHAnsi"/>
          <w:sz w:val="24"/>
          <w:szCs w:val="24"/>
        </w:rPr>
        <w:t>.</w:t>
      </w:r>
    </w:p>
    <w:p w14:paraId="0BFB7AA0" w14:textId="7A00AD14" w:rsidR="00D02D12" w:rsidRPr="00F90933" w:rsidRDefault="001E5F25" w:rsidP="00F90933">
      <w:pPr>
        <w:pStyle w:val="Heading2"/>
        <w:spacing w:before="0" w:line="240" w:lineRule="auto"/>
        <w:rPr>
          <w:rStyle w:val="BookTitle"/>
          <w:rFonts w:asciiTheme="minorHAnsi" w:hAnsiTheme="minorHAnsi" w:cstheme="minorHAnsi"/>
          <w:color w:val="auto"/>
          <w:sz w:val="24"/>
          <w:szCs w:val="24"/>
        </w:rPr>
      </w:pPr>
      <w:r w:rsidRPr="00F90933">
        <w:rPr>
          <w:rStyle w:val="BookTitle"/>
          <w:rFonts w:asciiTheme="minorHAnsi" w:hAnsiTheme="minorHAnsi" w:cstheme="minorHAnsi"/>
          <w:color w:val="auto"/>
          <w:sz w:val="24"/>
          <w:szCs w:val="24"/>
        </w:rPr>
        <w:t>Exposure Contacts</w:t>
      </w:r>
    </w:p>
    <w:p w14:paraId="183412D0" w14:textId="5AE58F3D" w:rsidR="00F27EB5" w:rsidRPr="00F90933" w:rsidRDefault="004078B8" w:rsidP="00F90933">
      <w:pPr>
        <w:pStyle w:val="ListParagraph"/>
        <w:numPr>
          <w:ilvl w:val="0"/>
          <w:numId w:val="4"/>
        </w:numPr>
        <w:spacing w:after="0" w:line="240" w:lineRule="auto"/>
        <w:ind w:left="270" w:hanging="270"/>
        <w:rPr>
          <w:rFonts w:cstheme="minorHAnsi"/>
          <w:sz w:val="24"/>
          <w:szCs w:val="24"/>
        </w:rPr>
      </w:pPr>
      <w:r w:rsidRPr="00F90933">
        <w:rPr>
          <w:rFonts w:cstheme="minorHAnsi"/>
          <w:b/>
          <w:sz w:val="24"/>
          <w:szCs w:val="24"/>
        </w:rPr>
        <w:t>Principal Investigator (PI):</w:t>
      </w:r>
      <w:r w:rsidRPr="00F90933">
        <w:rPr>
          <w:rFonts w:cstheme="minorHAnsi"/>
          <w:sz w:val="24"/>
          <w:szCs w:val="24"/>
        </w:rPr>
        <w:t xml:space="preserve"> </w:t>
      </w:r>
      <w:r w:rsidRPr="00F90933">
        <w:rPr>
          <w:rFonts w:cstheme="minorHAnsi"/>
          <w:i/>
          <w:sz w:val="24"/>
          <w:szCs w:val="24"/>
        </w:rPr>
        <w:t>(Add phone number)</w:t>
      </w:r>
    </w:p>
    <w:p w14:paraId="20C2825E" w14:textId="77777777" w:rsidR="00A679B8" w:rsidRPr="00F90933" w:rsidRDefault="00A679B8" w:rsidP="00F90933">
      <w:pPr>
        <w:pStyle w:val="ListParagraph"/>
        <w:numPr>
          <w:ilvl w:val="0"/>
          <w:numId w:val="4"/>
        </w:numPr>
        <w:spacing w:after="0" w:line="240" w:lineRule="auto"/>
        <w:ind w:left="270" w:hanging="270"/>
        <w:rPr>
          <w:rFonts w:cstheme="minorHAnsi"/>
          <w:sz w:val="24"/>
          <w:szCs w:val="24"/>
        </w:rPr>
      </w:pPr>
      <w:r w:rsidRPr="00F90933">
        <w:rPr>
          <w:rFonts w:cstheme="minorHAnsi"/>
          <w:b/>
          <w:sz w:val="24"/>
          <w:szCs w:val="24"/>
        </w:rPr>
        <w:t xml:space="preserve">WSU Public Safety: </w:t>
      </w:r>
      <w:r w:rsidRPr="00F90933">
        <w:rPr>
          <w:rFonts w:cstheme="minorHAnsi"/>
          <w:sz w:val="24"/>
          <w:szCs w:val="24"/>
        </w:rPr>
        <w:t>313-577-2222, emergency transportation</w:t>
      </w:r>
    </w:p>
    <w:p w14:paraId="508D37FC" w14:textId="77777777" w:rsidR="00C422A9" w:rsidRPr="00C422A9" w:rsidRDefault="00C422A9" w:rsidP="00C422A9">
      <w:pPr>
        <w:pStyle w:val="ListParagraph"/>
        <w:numPr>
          <w:ilvl w:val="0"/>
          <w:numId w:val="4"/>
        </w:numPr>
        <w:spacing w:after="0" w:line="240" w:lineRule="auto"/>
        <w:rPr>
          <w:rFonts w:cstheme="minorHAnsi"/>
          <w:b/>
          <w:sz w:val="24"/>
          <w:szCs w:val="24"/>
        </w:rPr>
      </w:pPr>
      <w:r w:rsidRPr="00C422A9">
        <w:rPr>
          <w:rFonts w:cstheme="minorHAnsi"/>
          <w:b/>
          <w:sz w:val="24"/>
          <w:szCs w:val="24"/>
        </w:rPr>
        <w:t xml:space="preserve">Henry Ford Occupational Health – </w:t>
      </w:r>
      <w:proofErr w:type="spellStart"/>
      <w:r w:rsidRPr="00C422A9">
        <w:rPr>
          <w:rFonts w:cstheme="minorHAnsi"/>
          <w:b/>
          <w:sz w:val="24"/>
          <w:szCs w:val="24"/>
        </w:rPr>
        <w:t>Harbortown</w:t>
      </w:r>
      <w:proofErr w:type="spellEnd"/>
    </w:p>
    <w:p w14:paraId="54A9AE90"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3300 East Jefferson, Suite 100</w:t>
      </w:r>
    </w:p>
    <w:p w14:paraId="0C9AB95C"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Detroit MI 48207</w:t>
      </w:r>
    </w:p>
    <w:p w14:paraId="26C5B93E"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(313) 656-1618</w:t>
      </w:r>
    </w:p>
    <w:p w14:paraId="0A60498E"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Monday – Friday 8:00 AM to 6:30 PM</w:t>
      </w:r>
    </w:p>
    <w:p w14:paraId="2AF291BF" w14:textId="77777777" w:rsidR="00C422A9" w:rsidRPr="00C422A9" w:rsidRDefault="00C422A9" w:rsidP="00C422A9">
      <w:pPr>
        <w:pStyle w:val="ListParagraph"/>
        <w:spacing w:after="0" w:line="240" w:lineRule="auto"/>
        <w:ind w:left="360"/>
        <w:rPr>
          <w:rFonts w:cstheme="minorHAnsi"/>
          <w:sz w:val="24"/>
          <w:szCs w:val="24"/>
        </w:rPr>
      </w:pPr>
    </w:p>
    <w:p w14:paraId="36CE18F7"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If Henry Ford Occupational Health Center is closed or for serious injuries, visit:</w:t>
      </w:r>
    </w:p>
    <w:p w14:paraId="1BA087A3" w14:textId="77777777" w:rsidR="00C422A9" w:rsidRPr="00C422A9" w:rsidRDefault="00C422A9" w:rsidP="00C422A9">
      <w:pPr>
        <w:pStyle w:val="ListParagraph"/>
        <w:spacing w:after="0" w:line="240" w:lineRule="auto"/>
        <w:ind w:left="360"/>
        <w:rPr>
          <w:rFonts w:cstheme="minorHAnsi"/>
          <w:b/>
          <w:sz w:val="24"/>
          <w:szCs w:val="24"/>
        </w:rPr>
      </w:pPr>
      <w:r w:rsidRPr="00C422A9">
        <w:rPr>
          <w:rFonts w:cstheme="minorHAnsi"/>
          <w:b/>
          <w:sz w:val="24"/>
          <w:szCs w:val="24"/>
        </w:rPr>
        <w:t>Henry Ford Hospital – Emergency Room</w:t>
      </w:r>
    </w:p>
    <w:p w14:paraId="78802BC3"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2799 W. Grand Blvd.</w:t>
      </w:r>
    </w:p>
    <w:p w14:paraId="681BD6D7"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Detroit MI 48202</w:t>
      </w:r>
    </w:p>
    <w:p w14:paraId="0F0DF1D1"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(313) 916-8742</w:t>
      </w:r>
    </w:p>
    <w:p w14:paraId="25028E22"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OR</w:t>
      </w:r>
    </w:p>
    <w:p w14:paraId="6E137275" w14:textId="77777777" w:rsidR="00C422A9" w:rsidRPr="00C422A9" w:rsidRDefault="00C422A9" w:rsidP="00C422A9">
      <w:pPr>
        <w:pStyle w:val="ListParagraph"/>
        <w:spacing w:after="0" w:line="240" w:lineRule="auto"/>
        <w:ind w:left="360"/>
        <w:rPr>
          <w:rFonts w:cstheme="minorHAnsi"/>
          <w:b/>
          <w:sz w:val="24"/>
          <w:szCs w:val="24"/>
        </w:rPr>
      </w:pPr>
      <w:r w:rsidRPr="00C422A9">
        <w:rPr>
          <w:rFonts w:cstheme="minorHAnsi"/>
          <w:b/>
          <w:sz w:val="24"/>
          <w:szCs w:val="24"/>
        </w:rPr>
        <w:t>Detroit Receiving Hospital - Emergency Room</w:t>
      </w:r>
    </w:p>
    <w:p w14:paraId="7B1AF6F9" w14:textId="77777777" w:rsidR="00C422A9"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4201 St. Antoine St, Detroit, MI 48201</w:t>
      </w:r>
    </w:p>
    <w:p w14:paraId="42E5AF11" w14:textId="5481B40E" w:rsidR="00A679B8" w:rsidRPr="00C422A9" w:rsidRDefault="00C422A9" w:rsidP="00C422A9">
      <w:pPr>
        <w:pStyle w:val="ListParagraph"/>
        <w:spacing w:after="0" w:line="240" w:lineRule="auto"/>
        <w:ind w:left="360"/>
        <w:rPr>
          <w:rFonts w:cstheme="minorHAnsi"/>
          <w:sz w:val="24"/>
          <w:szCs w:val="24"/>
        </w:rPr>
      </w:pPr>
      <w:r w:rsidRPr="00C422A9">
        <w:rPr>
          <w:rFonts w:cstheme="minorHAnsi"/>
          <w:sz w:val="24"/>
          <w:szCs w:val="24"/>
        </w:rPr>
        <w:t>Phone: (313) 745-3000</w:t>
      </w:r>
    </w:p>
    <w:p w14:paraId="0079F9C5" w14:textId="77777777" w:rsidR="00A679B8" w:rsidRPr="00F90933" w:rsidRDefault="00A679B8" w:rsidP="00F90933">
      <w:pPr>
        <w:pStyle w:val="ListParagraph"/>
        <w:numPr>
          <w:ilvl w:val="0"/>
          <w:numId w:val="4"/>
        </w:numPr>
        <w:spacing w:after="0" w:line="240" w:lineRule="auto"/>
        <w:ind w:left="270" w:hanging="270"/>
        <w:rPr>
          <w:rFonts w:cstheme="minorHAnsi"/>
          <w:sz w:val="24"/>
          <w:szCs w:val="24"/>
        </w:rPr>
      </w:pPr>
      <w:r w:rsidRPr="00F90933">
        <w:rPr>
          <w:rFonts w:cstheme="minorHAnsi"/>
          <w:b/>
          <w:sz w:val="24"/>
          <w:szCs w:val="24"/>
        </w:rPr>
        <w:t>Office of Environmental Health and Safety:</w:t>
      </w:r>
      <w:r w:rsidRPr="00F90933">
        <w:rPr>
          <w:rFonts w:cstheme="minorHAnsi"/>
          <w:sz w:val="24"/>
          <w:szCs w:val="24"/>
        </w:rPr>
        <w:t xml:space="preserve"> 313-577-1200, spills or clean-up</w:t>
      </w:r>
    </w:p>
    <w:p w14:paraId="626F9ED4" w14:textId="417D6D29" w:rsidR="006C658A" w:rsidRPr="00F90933" w:rsidRDefault="001E5F25" w:rsidP="00F90933">
      <w:pPr>
        <w:pStyle w:val="Heading2"/>
        <w:spacing w:before="0" w:line="240" w:lineRule="auto"/>
        <w:rPr>
          <w:rStyle w:val="BookTitle"/>
          <w:rFonts w:asciiTheme="minorHAnsi" w:hAnsiTheme="minorHAnsi" w:cstheme="minorHAnsi"/>
          <w:color w:val="auto"/>
          <w:sz w:val="24"/>
          <w:szCs w:val="24"/>
        </w:rPr>
      </w:pPr>
      <w:r w:rsidRPr="00F90933">
        <w:rPr>
          <w:rStyle w:val="BookTitle"/>
          <w:rFonts w:asciiTheme="minorHAnsi" w:hAnsiTheme="minorHAnsi" w:cstheme="minorHAnsi"/>
          <w:color w:val="auto"/>
          <w:sz w:val="24"/>
          <w:szCs w:val="24"/>
        </w:rPr>
        <w:t>For More Information</w:t>
      </w:r>
    </w:p>
    <w:p w14:paraId="0A4BF361" w14:textId="59183774" w:rsidR="00183AE3" w:rsidRPr="00F90933" w:rsidRDefault="00183AE3" w:rsidP="00F90933">
      <w:pPr>
        <w:pStyle w:val="ListParagraph"/>
        <w:numPr>
          <w:ilvl w:val="0"/>
          <w:numId w:val="9"/>
        </w:numPr>
        <w:spacing w:after="0" w:line="240" w:lineRule="auto"/>
        <w:ind w:left="216" w:hanging="216"/>
        <w:rPr>
          <w:rFonts w:cstheme="minorHAnsi"/>
          <w:sz w:val="24"/>
          <w:szCs w:val="24"/>
        </w:rPr>
      </w:pPr>
      <w:r w:rsidRPr="00F90933">
        <w:rPr>
          <w:rFonts w:cstheme="minorHAnsi"/>
          <w:sz w:val="24"/>
          <w:szCs w:val="24"/>
        </w:rPr>
        <w:t>Kelly, R.J. Review of Safety Guidelines for Peroxidizable Organic Compounds. Chemical Health and Safety 1996 (Sept/Oct), 28-36.</w:t>
      </w:r>
    </w:p>
    <w:p w14:paraId="111442E5" w14:textId="67CE8FB7" w:rsidR="00183AE3" w:rsidRPr="00F90933" w:rsidRDefault="00183AE3" w:rsidP="00F90933">
      <w:pPr>
        <w:pStyle w:val="ListParagraph"/>
        <w:numPr>
          <w:ilvl w:val="0"/>
          <w:numId w:val="9"/>
        </w:numPr>
        <w:spacing w:after="0" w:line="240" w:lineRule="auto"/>
        <w:ind w:left="216" w:hanging="216"/>
        <w:rPr>
          <w:rFonts w:cstheme="minorHAnsi"/>
          <w:sz w:val="24"/>
          <w:szCs w:val="24"/>
        </w:rPr>
      </w:pPr>
      <w:r w:rsidRPr="00F90933">
        <w:rPr>
          <w:rFonts w:cstheme="minorHAnsi"/>
          <w:sz w:val="24"/>
          <w:szCs w:val="24"/>
        </w:rPr>
        <w:t>Bretherick’s Handbook of Reactive Chemical Hazards, 7</w:t>
      </w:r>
      <w:r w:rsidRPr="00F90933">
        <w:rPr>
          <w:rFonts w:cstheme="minorHAnsi"/>
          <w:sz w:val="24"/>
          <w:szCs w:val="24"/>
          <w:vertAlign w:val="superscript"/>
        </w:rPr>
        <w:t>th</w:t>
      </w:r>
      <w:r w:rsidRPr="00F90933">
        <w:rPr>
          <w:rFonts w:cstheme="minorHAnsi"/>
          <w:sz w:val="24"/>
          <w:szCs w:val="24"/>
        </w:rPr>
        <w:t xml:space="preserve"> ed.</w:t>
      </w:r>
    </w:p>
    <w:p w14:paraId="2552FCD7" w14:textId="79D5AE6D" w:rsidR="00183AE3" w:rsidRPr="00F90933" w:rsidRDefault="00183AE3" w:rsidP="00F90933">
      <w:pPr>
        <w:pStyle w:val="ListParagraph"/>
        <w:numPr>
          <w:ilvl w:val="0"/>
          <w:numId w:val="9"/>
        </w:numPr>
        <w:spacing w:after="0" w:line="240" w:lineRule="auto"/>
        <w:ind w:left="216" w:hanging="216"/>
        <w:rPr>
          <w:rFonts w:cstheme="minorHAnsi"/>
          <w:sz w:val="24"/>
          <w:szCs w:val="24"/>
        </w:rPr>
      </w:pPr>
      <w:r w:rsidRPr="00F90933">
        <w:rPr>
          <w:rFonts w:cstheme="minorHAnsi"/>
          <w:sz w:val="24"/>
          <w:szCs w:val="24"/>
        </w:rPr>
        <w:t>Prud</w:t>
      </w:r>
      <w:r w:rsidR="008874A0" w:rsidRPr="00F90933">
        <w:rPr>
          <w:rFonts w:cstheme="minorHAnsi"/>
          <w:sz w:val="24"/>
          <w:szCs w:val="24"/>
        </w:rPr>
        <w:t>ent Practices in the Laboratory</w:t>
      </w:r>
      <w:r w:rsidRPr="00F90933">
        <w:rPr>
          <w:rFonts w:cstheme="minorHAnsi"/>
          <w:sz w:val="24"/>
          <w:szCs w:val="24"/>
        </w:rPr>
        <w:t xml:space="preserve">. Washington, D.C.: </w:t>
      </w:r>
      <w:r w:rsidR="004E1EED" w:rsidRPr="00F90933">
        <w:rPr>
          <w:rFonts w:cstheme="minorHAnsi"/>
          <w:sz w:val="24"/>
          <w:szCs w:val="24"/>
        </w:rPr>
        <w:t>The National Academies Press</w:t>
      </w:r>
      <w:r w:rsidRPr="00F90933">
        <w:rPr>
          <w:rFonts w:cstheme="minorHAnsi"/>
          <w:sz w:val="24"/>
          <w:szCs w:val="24"/>
        </w:rPr>
        <w:t>.</w:t>
      </w:r>
    </w:p>
    <w:p w14:paraId="2F464231" w14:textId="59A89877" w:rsidR="004E1EED" w:rsidRPr="004B408E" w:rsidRDefault="00183AE3" w:rsidP="00F90933">
      <w:pPr>
        <w:pStyle w:val="ListParagraph"/>
        <w:numPr>
          <w:ilvl w:val="0"/>
          <w:numId w:val="9"/>
        </w:numPr>
        <w:spacing w:after="0" w:line="240" w:lineRule="auto"/>
        <w:ind w:left="216" w:hanging="216"/>
        <w:rPr>
          <w:rFonts w:cstheme="minorHAnsi"/>
          <w:bCs/>
          <w:smallCaps/>
          <w:spacing w:val="5"/>
          <w:sz w:val="24"/>
          <w:szCs w:val="24"/>
        </w:rPr>
      </w:pPr>
      <w:r w:rsidRPr="00F90933">
        <w:rPr>
          <w:rFonts w:cstheme="minorHAnsi"/>
          <w:sz w:val="24"/>
          <w:szCs w:val="24"/>
        </w:rPr>
        <w:t xml:space="preserve">Clark, D., Peroxides and Peroxide - Forming Compounds, Journal of Chemical </w:t>
      </w:r>
      <w:proofErr w:type="gramStart"/>
      <w:r w:rsidRPr="00F90933">
        <w:rPr>
          <w:rFonts w:cstheme="minorHAnsi"/>
          <w:sz w:val="24"/>
          <w:szCs w:val="24"/>
        </w:rPr>
        <w:t>Health</w:t>
      </w:r>
      <w:proofErr w:type="gramEnd"/>
      <w:r w:rsidRPr="00F90933">
        <w:rPr>
          <w:rFonts w:cstheme="minorHAnsi"/>
          <w:sz w:val="24"/>
          <w:szCs w:val="24"/>
        </w:rPr>
        <w:t xml:space="preserve"> and Safety 2001, 8 (5), 12-21.</w:t>
      </w:r>
    </w:p>
    <w:p w14:paraId="33EDF0E3" w14:textId="2FEE21D7" w:rsidR="004B408E" w:rsidRPr="00F90933" w:rsidRDefault="00F16B53" w:rsidP="00F90933">
      <w:pPr>
        <w:pStyle w:val="ListParagraph"/>
        <w:numPr>
          <w:ilvl w:val="0"/>
          <w:numId w:val="9"/>
        </w:numPr>
        <w:spacing w:after="0" w:line="240" w:lineRule="auto"/>
        <w:ind w:left="216" w:hanging="216"/>
        <w:rPr>
          <w:rStyle w:val="BookTitle"/>
          <w:rFonts w:cstheme="minorHAnsi"/>
          <w:b w:val="0"/>
          <w:sz w:val="24"/>
          <w:szCs w:val="24"/>
        </w:rPr>
      </w:pPr>
      <w:hyperlink r:id="rId11" w:history="1">
        <w:r w:rsidR="004B408E" w:rsidRPr="004B408E">
          <w:rPr>
            <w:rStyle w:val="Hyperlink"/>
            <w:rFonts w:cstheme="minorHAnsi"/>
            <w:sz w:val="24"/>
            <w:szCs w:val="24"/>
          </w:rPr>
          <w:t>Peroxide Forming Solvents</w:t>
        </w:r>
      </w:hyperlink>
      <w:r w:rsidR="004B408E">
        <w:rPr>
          <w:rFonts w:cstheme="minorHAnsi"/>
          <w:sz w:val="24"/>
          <w:szCs w:val="24"/>
        </w:rPr>
        <w:t>. Millipore Sigma.</w:t>
      </w:r>
    </w:p>
    <w:p w14:paraId="0EE0EDC8" w14:textId="77777777" w:rsidR="00F90933" w:rsidRPr="00F90933" w:rsidRDefault="00F90933" w:rsidP="00F90933">
      <w:pPr>
        <w:spacing w:after="0" w:line="240" w:lineRule="auto"/>
        <w:rPr>
          <w:rStyle w:val="BookTitle"/>
          <w:rFonts w:cstheme="minorHAnsi"/>
          <w:b w:val="0"/>
          <w:sz w:val="24"/>
          <w:szCs w:val="24"/>
        </w:rPr>
      </w:pPr>
    </w:p>
    <w:p w14:paraId="4C7F3F33" w14:textId="5E4E1CC8" w:rsidR="00300F66" w:rsidRPr="00F90933" w:rsidRDefault="00300F66" w:rsidP="00F90933">
      <w:pPr>
        <w:pStyle w:val="Heading2"/>
        <w:spacing w:before="0" w:line="240" w:lineRule="auto"/>
        <w:rPr>
          <w:rStyle w:val="BookTitle"/>
          <w:rFonts w:asciiTheme="minorHAnsi" w:hAnsiTheme="minorHAnsi" w:cstheme="minorHAnsi"/>
          <w:color w:val="auto"/>
          <w:sz w:val="24"/>
          <w:szCs w:val="24"/>
        </w:rPr>
      </w:pPr>
      <w:r w:rsidRPr="00F90933">
        <w:rPr>
          <w:rStyle w:val="BookTitle"/>
          <w:rFonts w:asciiTheme="minorHAnsi" w:hAnsiTheme="minorHAnsi" w:cstheme="minorHAnsi"/>
          <w:color w:val="auto"/>
          <w:sz w:val="24"/>
          <w:szCs w:val="24"/>
        </w:rPr>
        <w:lastRenderedPageBreak/>
        <w:t>Storage Guidelines for Peroxides and Peroxide Forming Chemicals</w:t>
      </w:r>
    </w:p>
    <w:tbl>
      <w:tblPr>
        <w:tblStyle w:val="TableGrid"/>
        <w:tblW w:w="10980" w:type="dxa"/>
        <w:tblInd w:w="-95" w:type="dxa"/>
        <w:tblLook w:val="04A0" w:firstRow="1" w:lastRow="0" w:firstColumn="1" w:lastColumn="0" w:noHBand="0" w:noVBand="1"/>
        <w:tblCaption w:val="STORAGE GUIDELINES FOR PEROXIDES AND PEROXIDE FORMING CHEMICALS"/>
        <w:tblDescription w:val="Maximum storage periods for the different classes of peroxides and peroxide forming chemicals."/>
      </w:tblPr>
      <w:tblGrid>
        <w:gridCol w:w="2250"/>
        <w:gridCol w:w="8730"/>
      </w:tblGrid>
      <w:tr w:rsidR="00F90933" w:rsidRPr="00F90933" w14:paraId="6A9BD538" w14:textId="77777777" w:rsidTr="00F17457">
        <w:trPr>
          <w:tblHeader/>
        </w:trPr>
        <w:tc>
          <w:tcPr>
            <w:tcW w:w="2250" w:type="dxa"/>
            <w:shd w:val="clear" w:color="auto" w:fill="auto"/>
          </w:tcPr>
          <w:p w14:paraId="1197A8DD" w14:textId="55659215" w:rsidR="007D1B82" w:rsidRPr="00F90933" w:rsidRDefault="007D1B82" w:rsidP="00F90933">
            <w:pPr>
              <w:rPr>
                <w:rFonts w:cstheme="minorHAnsi"/>
                <w:b/>
                <w:sz w:val="24"/>
                <w:szCs w:val="24"/>
              </w:rPr>
            </w:pPr>
            <w:r w:rsidRPr="00F90933">
              <w:rPr>
                <w:rFonts w:cstheme="minorHAnsi"/>
                <w:b/>
                <w:sz w:val="24"/>
                <w:szCs w:val="24"/>
              </w:rPr>
              <w:t>MATERIAL</w:t>
            </w:r>
          </w:p>
        </w:tc>
        <w:tc>
          <w:tcPr>
            <w:tcW w:w="8730" w:type="dxa"/>
            <w:shd w:val="clear" w:color="auto" w:fill="auto"/>
          </w:tcPr>
          <w:p w14:paraId="0235F244" w14:textId="2729778D" w:rsidR="007D1B82" w:rsidRPr="00F90933" w:rsidRDefault="007D1B82" w:rsidP="00F90933">
            <w:pPr>
              <w:rPr>
                <w:rFonts w:cstheme="minorHAnsi"/>
                <w:b/>
                <w:sz w:val="24"/>
                <w:szCs w:val="24"/>
              </w:rPr>
            </w:pPr>
            <w:r w:rsidRPr="00F90933">
              <w:rPr>
                <w:rFonts w:cstheme="minorHAnsi"/>
                <w:b/>
                <w:sz w:val="24"/>
                <w:szCs w:val="24"/>
              </w:rPr>
              <w:t>MAXIMUM STORAGE PERIODS</w:t>
            </w:r>
          </w:p>
        </w:tc>
      </w:tr>
      <w:tr w:rsidR="00F90933" w:rsidRPr="00F90933" w14:paraId="75AE1E01" w14:textId="77777777" w:rsidTr="00F17457">
        <w:tc>
          <w:tcPr>
            <w:tcW w:w="2250" w:type="dxa"/>
            <w:shd w:val="clear" w:color="auto" w:fill="auto"/>
          </w:tcPr>
          <w:p w14:paraId="774FC03A" w14:textId="38210CE0" w:rsidR="007D1B82" w:rsidRPr="00F90933" w:rsidRDefault="007D1B82" w:rsidP="00F90933">
            <w:pPr>
              <w:rPr>
                <w:rFonts w:cstheme="minorHAnsi"/>
                <w:sz w:val="24"/>
                <w:szCs w:val="24"/>
              </w:rPr>
            </w:pPr>
            <w:r w:rsidRPr="00F90933">
              <w:rPr>
                <w:rFonts w:cstheme="minorHAnsi"/>
                <w:sz w:val="24"/>
                <w:szCs w:val="24"/>
              </w:rPr>
              <w:t>Unopened container from manufacturer</w:t>
            </w:r>
          </w:p>
        </w:tc>
        <w:tc>
          <w:tcPr>
            <w:tcW w:w="8730" w:type="dxa"/>
            <w:shd w:val="clear" w:color="auto" w:fill="auto"/>
          </w:tcPr>
          <w:p w14:paraId="498E5DB7" w14:textId="28823F5A" w:rsidR="007D1B82" w:rsidRPr="00F90933" w:rsidRDefault="007D1B82" w:rsidP="00F90933">
            <w:pPr>
              <w:rPr>
                <w:rFonts w:cstheme="minorHAnsi"/>
                <w:sz w:val="24"/>
                <w:szCs w:val="24"/>
              </w:rPr>
            </w:pPr>
            <w:r w:rsidRPr="00F90933">
              <w:rPr>
                <w:rFonts w:cstheme="minorHAnsi"/>
                <w:sz w:val="24"/>
                <w:szCs w:val="24"/>
              </w:rPr>
              <w:t>6 months for Class A materials, generally 18 months for others; check manufacture’s information</w:t>
            </w:r>
            <w:r w:rsidR="00690A4F" w:rsidRPr="00F90933">
              <w:rPr>
                <w:rFonts w:cstheme="minorHAnsi"/>
                <w:sz w:val="24"/>
                <w:szCs w:val="24"/>
              </w:rPr>
              <w:t>.</w:t>
            </w:r>
          </w:p>
        </w:tc>
      </w:tr>
      <w:tr w:rsidR="00F90933" w:rsidRPr="00F90933" w14:paraId="1D94BFB0" w14:textId="77777777" w:rsidTr="00F17457">
        <w:tc>
          <w:tcPr>
            <w:tcW w:w="2250" w:type="dxa"/>
            <w:shd w:val="clear" w:color="auto" w:fill="auto"/>
          </w:tcPr>
          <w:p w14:paraId="33C1F51D" w14:textId="66A13180" w:rsidR="007D1B82" w:rsidRPr="00F90933" w:rsidRDefault="007D1B82" w:rsidP="00F90933">
            <w:pPr>
              <w:rPr>
                <w:rFonts w:cstheme="minorHAnsi"/>
                <w:sz w:val="24"/>
                <w:szCs w:val="24"/>
              </w:rPr>
            </w:pPr>
            <w:r w:rsidRPr="00F90933">
              <w:rPr>
                <w:rFonts w:cstheme="minorHAnsi"/>
                <w:sz w:val="24"/>
                <w:szCs w:val="24"/>
              </w:rPr>
              <w:t>Opened Class A</w:t>
            </w:r>
          </w:p>
        </w:tc>
        <w:tc>
          <w:tcPr>
            <w:tcW w:w="8730" w:type="dxa"/>
            <w:shd w:val="clear" w:color="auto" w:fill="auto"/>
          </w:tcPr>
          <w:p w14:paraId="32E530FA" w14:textId="64130F58" w:rsidR="007D1B82" w:rsidRPr="00F90933" w:rsidRDefault="007D1B82" w:rsidP="00F90933">
            <w:pPr>
              <w:rPr>
                <w:rFonts w:cstheme="minorHAnsi"/>
                <w:sz w:val="24"/>
                <w:szCs w:val="24"/>
              </w:rPr>
            </w:pPr>
            <w:r w:rsidRPr="00F90933">
              <w:rPr>
                <w:rFonts w:cstheme="minorHAnsi"/>
                <w:sz w:val="24"/>
                <w:szCs w:val="24"/>
              </w:rPr>
              <w:t>3 months (except potassium metal, see below)</w:t>
            </w:r>
          </w:p>
        </w:tc>
      </w:tr>
      <w:tr w:rsidR="00F90933" w:rsidRPr="00F90933" w14:paraId="2D03F444" w14:textId="77777777" w:rsidTr="00F17457">
        <w:tc>
          <w:tcPr>
            <w:tcW w:w="2250" w:type="dxa"/>
            <w:shd w:val="clear" w:color="auto" w:fill="auto"/>
          </w:tcPr>
          <w:p w14:paraId="6E8A86BF" w14:textId="2DDEDCEE" w:rsidR="007D1B82" w:rsidRPr="00F90933" w:rsidRDefault="007D1B82" w:rsidP="00F90933">
            <w:pPr>
              <w:rPr>
                <w:rFonts w:cstheme="minorHAnsi"/>
                <w:sz w:val="24"/>
                <w:szCs w:val="24"/>
              </w:rPr>
            </w:pPr>
            <w:r w:rsidRPr="00F90933">
              <w:rPr>
                <w:rFonts w:cstheme="minorHAnsi"/>
                <w:sz w:val="24"/>
                <w:szCs w:val="24"/>
              </w:rPr>
              <w:t>Opened Class B</w:t>
            </w:r>
          </w:p>
        </w:tc>
        <w:tc>
          <w:tcPr>
            <w:tcW w:w="8730" w:type="dxa"/>
            <w:shd w:val="clear" w:color="auto" w:fill="auto"/>
          </w:tcPr>
          <w:p w14:paraId="536035FC" w14:textId="04378AA7" w:rsidR="007D1B82" w:rsidRPr="00F90933" w:rsidRDefault="007D1B82" w:rsidP="00F90933">
            <w:pPr>
              <w:rPr>
                <w:rFonts w:cstheme="minorHAnsi"/>
                <w:sz w:val="24"/>
                <w:szCs w:val="24"/>
              </w:rPr>
            </w:pPr>
            <w:r w:rsidRPr="00F90933">
              <w:rPr>
                <w:rFonts w:cstheme="minorHAnsi"/>
                <w:sz w:val="24"/>
                <w:szCs w:val="24"/>
              </w:rPr>
              <w:t xml:space="preserve">12 months. If uninhibited, either store under </w:t>
            </w:r>
            <w:r w:rsidR="008874A0" w:rsidRPr="00F90933">
              <w:rPr>
                <w:rFonts w:cstheme="minorHAnsi"/>
                <w:sz w:val="24"/>
                <w:szCs w:val="24"/>
              </w:rPr>
              <w:t>inert atmosphere</w:t>
            </w:r>
            <w:r w:rsidRPr="00F90933">
              <w:rPr>
                <w:rFonts w:cstheme="minorHAnsi"/>
                <w:sz w:val="24"/>
                <w:szCs w:val="24"/>
              </w:rPr>
              <w:t xml:space="preserve"> or test for peroxides on a regular schedule.</w:t>
            </w:r>
          </w:p>
        </w:tc>
      </w:tr>
      <w:tr w:rsidR="00F90933" w:rsidRPr="00F90933" w14:paraId="6FA266BD" w14:textId="77777777" w:rsidTr="00F17457">
        <w:tc>
          <w:tcPr>
            <w:tcW w:w="2250" w:type="dxa"/>
            <w:shd w:val="clear" w:color="auto" w:fill="auto"/>
          </w:tcPr>
          <w:p w14:paraId="0BBEA7E1" w14:textId="3EB24AF2" w:rsidR="007D1B82" w:rsidRPr="00F90933" w:rsidRDefault="007D1B82" w:rsidP="00F90933">
            <w:pPr>
              <w:rPr>
                <w:rFonts w:cstheme="minorHAnsi"/>
                <w:sz w:val="24"/>
                <w:szCs w:val="24"/>
              </w:rPr>
            </w:pPr>
            <w:r w:rsidRPr="00F90933">
              <w:rPr>
                <w:rFonts w:cstheme="minorHAnsi"/>
                <w:sz w:val="24"/>
                <w:szCs w:val="24"/>
              </w:rPr>
              <w:t>Uninhibited Class C</w:t>
            </w:r>
          </w:p>
        </w:tc>
        <w:tc>
          <w:tcPr>
            <w:tcW w:w="8730" w:type="dxa"/>
            <w:shd w:val="clear" w:color="auto" w:fill="auto"/>
          </w:tcPr>
          <w:p w14:paraId="2C3B07AE" w14:textId="27A19BA8" w:rsidR="007D1B82" w:rsidRPr="00F90933" w:rsidRDefault="007D1B82" w:rsidP="00F90933">
            <w:pPr>
              <w:rPr>
                <w:rFonts w:cstheme="minorHAnsi"/>
                <w:sz w:val="24"/>
                <w:szCs w:val="24"/>
              </w:rPr>
            </w:pPr>
            <w:r w:rsidRPr="00F90933">
              <w:rPr>
                <w:rFonts w:cstheme="minorHAnsi"/>
                <w:sz w:val="24"/>
                <w:szCs w:val="24"/>
              </w:rPr>
              <w:t>24 hours max, small quantities only</w:t>
            </w:r>
            <w:r w:rsidR="00B13A24" w:rsidRPr="00F90933">
              <w:rPr>
                <w:rFonts w:cstheme="minorHAnsi"/>
                <w:sz w:val="24"/>
                <w:szCs w:val="24"/>
              </w:rPr>
              <w:t>.</w:t>
            </w:r>
          </w:p>
        </w:tc>
      </w:tr>
      <w:tr w:rsidR="00F90933" w:rsidRPr="00F90933" w14:paraId="07013CE4" w14:textId="77777777" w:rsidTr="00F17457">
        <w:tc>
          <w:tcPr>
            <w:tcW w:w="2250" w:type="dxa"/>
            <w:shd w:val="clear" w:color="auto" w:fill="auto"/>
          </w:tcPr>
          <w:p w14:paraId="444C5A45" w14:textId="058128FD" w:rsidR="007D1B82" w:rsidRPr="00F90933" w:rsidRDefault="007D1B82" w:rsidP="00F90933">
            <w:pPr>
              <w:rPr>
                <w:rFonts w:cstheme="minorHAnsi"/>
                <w:sz w:val="24"/>
                <w:szCs w:val="24"/>
              </w:rPr>
            </w:pPr>
            <w:r w:rsidRPr="00F90933">
              <w:rPr>
                <w:rFonts w:cstheme="minorHAnsi"/>
                <w:sz w:val="24"/>
                <w:szCs w:val="24"/>
              </w:rPr>
              <w:t>Inhibited Class C</w:t>
            </w:r>
          </w:p>
        </w:tc>
        <w:tc>
          <w:tcPr>
            <w:tcW w:w="8730" w:type="dxa"/>
            <w:shd w:val="clear" w:color="auto" w:fill="auto"/>
          </w:tcPr>
          <w:p w14:paraId="402FDB6A" w14:textId="3AF1D79C" w:rsidR="007D1B82" w:rsidRPr="00F90933" w:rsidRDefault="007D1B82" w:rsidP="00F90933">
            <w:pPr>
              <w:rPr>
                <w:rFonts w:cstheme="minorHAnsi"/>
                <w:sz w:val="24"/>
                <w:szCs w:val="24"/>
              </w:rPr>
            </w:pPr>
            <w:r w:rsidRPr="00F90933">
              <w:rPr>
                <w:rFonts w:cstheme="minorHAnsi"/>
                <w:sz w:val="24"/>
                <w:szCs w:val="24"/>
              </w:rPr>
              <w:t xml:space="preserve">12 months </w:t>
            </w:r>
            <w:r w:rsidR="00AC7156" w:rsidRPr="00F90933">
              <w:rPr>
                <w:rFonts w:cstheme="minorHAnsi"/>
                <w:sz w:val="24"/>
                <w:szCs w:val="24"/>
              </w:rPr>
              <w:t>under</w:t>
            </w:r>
            <w:r w:rsidRPr="00F90933">
              <w:rPr>
                <w:rFonts w:cstheme="minorHAnsi"/>
                <w:sz w:val="24"/>
                <w:szCs w:val="24"/>
              </w:rPr>
              <w:t xml:space="preserve"> air (unless also in Class A, when 3-month period applies). Do NOT store under inert atmosphere, as the polymerization inhibitor may only work in the presence of oxygen.</w:t>
            </w:r>
          </w:p>
        </w:tc>
      </w:tr>
      <w:tr w:rsidR="00F90933" w:rsidRPr="00F90933" w14:paraId="45E3C534" w14:textId="77777777" w:rsidTr="00F17457">
        <w:tc>
          <w:tcPr>
            <w:tcW w:w="2250" w:type="dxa"/>
            <w:shd w:val="clear" w:color="auto" w:fill="auto"/>
          </w:tcPr>
          <w:p w14:paraId="55899FF6" w14:textId="4201395A" w:rsidR="007D1B82" w:rsidRPr="00F90933" w:rsidRDefault="007D1B82" w:rsidP="00F90933">
            <w:pPr>
              <w:rPr>
                <w:rFonts w:cstheme="minorHAnsi"/>
                <w:sz w:val="24"/>
                <w:szCs w:val="24"/>
              </w:rPr>
            </w:pPr>
            <w:r w:rsidRPr="00F90933">
              <w:rPr>
                <w:rFonts w:cstheme="minorHAnsi"/>
                <w:sz w:val="24"/>
                <w:szCs w:val="24"/>
              </w:rPr>
              <w:t>Potassium metal</w:t>
            </w:r>
          </w:p>
        </w:tc>
        <w:tc>
          <w:tcPr>
            <w:tcW w:w="8730" w:type="dxa"/>
            <w:shd w:val="clear" w:color="auto" w:fill="auto"/>
          </w:tcPr>
          <w:p w14:paraId="1BCA95DB" w14:textId="2C121ED9" w:rsidR="007D1B82" w:rsidRPr="00F90933" w:rsidRDefault="007D1B82" w:rsidP="00F90933">
            <w:pPr>
              <w:rPr>
                <w:rFonts w:cstheme="minorHAnsi"/>
                <w:sz w:val="24"/>
                <w:szCs w:val="24"/>
              </w:rPr>
            </w:pPr>
            <w:r w:rsidRPr="00F90933">
              <w:rPr>
                <w:rFonts w:cstheme="minorHAnsi"/>
                <w:sz w:val="24"/>
                <w:szCs w:val="24"/>
              </w:rPr>
              <w:t>Highly variable ageing depending on storage conditions. Visually check for crusting every 3 months.</w:t>
            </w:r>
          </w:p>
        </w:tc>
      </w:tr>
    </w:tbl>
    <w:p w14:paraId="697212BF" w14:textId="6D30CDA0" w:rsidR="00300F66" w:rsidRPr="00F90933" w:rsidRDefault="00300F66" w:rsidP="00F90933">
      <w:pPr>
        <w:spacing w:after="0" w:line="240" w:lineRule="auto"/>
        <w:rPr>
          <w:rFonts w:cstheme="minorHAnsi"/>
          <w:sz w:val="24"/>
          <w:szCs w:val="24"/>
        </w:rPr>
      </w:pPr>
      <w:r w:rsidRPr="00F90933">
        <w:rPr>
          <w:rFonts w:cstheme="minorHAnsi"/>
          <w:b/>
          <w:sz w:val="24"/>
          <w:szCs w:val="24"/>
          <w:u w:val="single"/>
        </w:rPr>
        <w:t>Note</w:t>
      </w:r>
      <w:r w:rsidRPr="00F90933">
        <w:rPr>
          <w:rFonts w:cstheme="minorHAnsi"/>
          <w:sz w:val="24"/>
          <w:szCs w:val="24"/>
        </w:rPr>
        <w:t>: Inhibited and uninhibited refers to the presence or absence of a peroxide-inhibitor.</w:t>
      </w:r>
    </w:p>
    <w:p w14:paraId="737F7710" w14:textId="39D87D6C" w:rsidR="00300F66" w:rsidRPr="00F90933" w:rsidRDefault="00300F66" w:rsidP="00F90933">
      <w:pPr>
        <w:spacing w:after="0" w:line="240" w:lineRule="auto"/>
        <w:rPr>
          <w:rFonts w:cstheme="minorHAnsi"/>
          <w:sz w:val="24"/>
          <w:szCs w:val="24"/>
        </w:rPr>
      </w:pPr>
    </w:p>
    <w:p w14:paraId="363108AF" w14:textId="691E0801" w:rsidR="00F90933" w:rsidRPr="00F90933" w:rsidRDefault="00F90933" w:rsidP="005D1E5C">
      <w:pPr>
        <w:pStyle w:val="Heading2"/>
        <w:spacing w:before="0" w:after="120" w:line="240" w:lineRule="auto"/>
        <w:rPr>
          <w:rFonts w:cstheme="minorHAnsi"/>
          <w:b/>
          <w:sz w:val="24"/>
          <w:szCs w:val="24"/>
        </w:rPr>
      </w:pPr>
      <w:r w:rsidRPr="00F90933">
        <w:rPr>
          <w:rFonts w:asciiTheme="minorHAnsi" w:hAnsiTheme="minorHAnsi" w:cstheme="minorHAnsi"/>
          <w:color w:val="auto"/>
        </w:rPr>
        <w:t>Classes of Peroxides and Peroxide-Forming Chemicals</w:t>
      </w:r>
    </w:p>
    <w:p w14:paraId="6692EF01" w14:textId="6A4EB90D" w:rsidR="00A76EE0" w:rsidRPr="00F90933" w:rsidRDefault="00300F66" w:rsidP="00F90933">
      <w:pPr>
        <w:spacing w:after="0" w:line="240" w:lineRule="auto"/>
        <w:rPr>
          <w:rFonts w:cstheme="minorHAnsi"/>
          <w:sz w:val="24"/>
          <w:szCs w:val="24"/>
        </w:rPr>
      </w:pPr>
      <w:r w:rsidRPr="00F90933">
        <w:rPr>
          <w:rFonts w:cstheme="minorHAnsi"/>
          <w:b/>
          <w:sz w:val="24"/>
          <w:szCs w:val="24"/>
          <w:u w:val="single"/>
        </w:rPr>
        <w:t>CLASS A</w:t>
      </w:r>
      <w:r w:rsidRPr="00F90933">
        <w:rPr>
          <w:rFonts w:cstheme="minorHAnsi"/>
          <w:b/>
          <w:sz w:val="24"/>
          <w:szCs w:val="24"/>
        </w:rPr>
        <w:t xml:space="preserve"> </w:t>
      </w:r>
      <w:r w:rsidRPr="00F90933">
        <w:rPr>
          <w:rFonts w:cstheme="minorHAnsi"/>
          <w:sz w:val="24"/>
          <w:szCs w:val="24"/>
        </w:rPr>
        <w:t xml:space="preserve">Peroxide-Formers – </w:t>
      </w:r>
      <w:r w:rsidR="004B2471" w:rsidRPr="00F90933">
        <w:rPr>
          <w:rFonts w:cstheme="minorHAnsi"/>
          <w:sz w:val="24"/>
          <w:szCs w:val="24"/>
        </w:rPr>
        <w:t>SEVERE PEROXIDE HAZARD. These compounds spontaneously decompose and become explosive with exposure to air without concentration.</w:t>
      </w:r>
      <w:r w:rsidRPr="00F90933">
        <w:rPr>
          <w:rFonts w:cstheme="minorHAnsi"/>
          <w:sz w:val="24"/>
          <w:szCs w:val="24"/>
        </w:rPr>
        <w:t xml:space="preserve"> All have been responsible for fatalities. </w:t>
      </w:r>
      <w:proofErr w:type="spellStart"/>
      <w:r w:rsidRPr="00F90933">
        <w:rPr>
          <w:rFonts w:cstheme="minorHAnsi"/>
          <w:sz w:val="24"/>
          <w:szCs w:val="24"/>
        </w:rPr>
        <w:t>Diisopropyl</w:t>
      </w:r>
      <w:proofErr w:type="spellEnd"/>
      <w:r w:rsidRPr="00F90933">
        <w:rPr>
          <w:rFonts w:cstheme="minorHAnsi"/>
          <w:sz w:val="24"/>
          <w:szCs w:val="24"/>
        </w:rPr>
        <w:t xml:space="preserve"> ether is especially </w:t>
      </w:r>
      <w:r w:rsidR="005D1E5C" w:rsidRPr="00F90933">
        <w:rPr>
          <w:rFonts w:cstheme="minorHAnsi"/>
          <w:sz w:val="24"/>
          <w:szCs w:val="24"/>
        </w:rPr>
        <w:t>notorious and</w:t>
      </w:r>
      <w:r w:rsidRPr="00F90933">
        <w:rPr>
          <w:rFonts w:cstheme="minorHAnsi"/>
          <w:sz w:val="24"/>
          <w:szCs w:val="24"/>
        </w:rPr>
        <w:t xml:space="preserve"> should never be used as a solvent.</w:t>
      </w:r>
    </w:p>
    <w:p w14:paraId="2C54E82D" w14:textId="6A524CA9" w:rsidR="00300F66" w:rsidRPr="00F90933" w:rsidRDefault="00300F66" w:rsidP="00F90933">
      <w:pPr>
        <w:spacing w:after="0" w:line="240" w:lineRule="auto"/>
        <w:ind w:left="720"/>
        <w:rPr>
          <w:rFonts w:cstheme="minorHAnsi"/>
          <w:sz w:val="24"/>
          <w:szCs w:val="24"/>
        </w:rPr>
      </w:pPr>
      <w:r w:rsidRPr="00F90933">
        <w:rPr>
          <w:rFonts w:cstheme="minorHAnsi"/>
          <w:sz w:val="24"/>
          <w:szCs w:val="24"/>
        </w:rPr>
        <w:t xml:space="preserve">Butadiene (liquid); Chloroprene (liquid); </w:t>
      </w:r>
      <w:proofErr w:type="spellStart"/>
      <w:r w:rsidRPr="00F90933">
        <w:rPr>
          <w:rFonts w:cstheme="minorHAnsi"/>
          <w:sz w:val="24"/>
          <w:szCs w:val="24"/>
        </w:rPr>
        <w:t>Diisopropyl</w:t>
      </w:r>
      <w:proofErr w:type="spellEnd"/>
      <w:r w:rsidRPr="00F90933">
        <w:rPr>
          <w:rFonts w:cstheme="minorHAnsi"/>
          <w:sz w:val="24"/>
          <w:szCs w:val="24"/>
        </w:rPr>
        <w:t xml:space="preserve"> ether; </w:t>
      </w:r>
      <w:r w:rsidRPr="00F90933">
        <w:rPr>
          <w:rFonts w:cstheme="minorHAnsi"/>
          <w:sz w:val="24"/>
          <w:szCs w:val="24"/>
        </w:rPr>
        <w:tab/>
        <w:t>Divinylacetylene; Potassium amide; Potassium metal; Sodium amide (</w:t>
      </w:r>
      <w:proofErr w:type="spellStart"/>
      <w:r w:rsidRPr="00F90933">
        <w:rPr>
          <w:rFonts w:cstheme="minorHAnsi"/>
          <w:sz w:val="24"/>
          <w:szCs w:val="24"/>
        </w:rPr>
        <w:t>sodamide</w:t>
      </w:r>
      <w:proofErr w:type="spellEnd"/>
      <w:r w:rsidRPr="00F90933">
        <w:rPr>
          <w:rFonts w:cstheme="minorHAnsi"/>
          <w:sz w:val="24"/>
          <w:szCs w:val="24"/>
        </w:rPr>
        <w:t>); Tetrafluoroethylene (liquid); Vinylidene chloride; Isopropyl ether</w:t>
      </w:r>
    </w:p>
    <w:p w14:paraId="7253E94D" w14:textId="182A1D1F" w:rsidR="00300F66" w:rsidRPr="00F90933" w:rsidRDefault="00300F66" w:rsidP="00F90933">
      <w:pPr>
        <w:spacing w:after="0" w:line="240" w:lineRule="auto"/>
        <w:rPr>
          <w:rFonts w:cstheme="minorHAnsi"/>
          <w:sz w:val="24"/>
          <w:szCs w:val="24"/>
        </w:rPr>
      </w:pPr>
    </w:p>
    <w:p w14:paraId="3439258F" w14:textId="56547A55" w:rsidR="00A76EE0" w:rsidRPr="00F90933" w:rsidRDefault="00300F66" w:rsidP="00F90933">
      <w:pPr>
        <w:spacing w:after="0" w:line="240" w:lineRule="auto"/>
        <w:rPr>
          <w:rFonts w:cstheme="minorHAnsi"/>
          <w:sz w:val="24"/>
          <w:szCs w:val="24"/>
        </w:rPr>
      </w:pPr>
      <w:r w:rsidRPr="00F90933">
        <w:rPr>
          <w:rFonts w:cstheme="minorHAnsi"/>
          <w:b/>
          <w:sz w:val="24"/>
          <w:szCs w:val="24"/>
          <w:u w:val="single"/>
        </w:rPr>
        <w:t>CLASS B</w:t>
      </w:r>
      <w:r w:rsidRPr="00F90933">
        <w:rPr>
          <w:rFonts w:cstheme="minorHAnsi"/>
          <w:sz w:val="24"/>
          <w:szCs w:val="24"/>
        </w:rPr>
        <w:t xml:space="preserve"> Peroxide-Formers </w:t>
      </w:r>
      <w:r w:rsidR="00A76EE0" w:rsidRPr="00F90933">
        <w:rPr>
          <w:rFonts w:cstheme="minorHAnsi"/>
          <w:sz w:val="24"/>
          <w:szCs w:val="24"/>
        </w:rPr>
        <w:t>–</w:t>
      </w:r>
      <w:r w:rsidRPr="00F90933">
        <w:rPr>
          <w:rFonts w:cstheme="minorHAnsi"/>
          <w:sz w:val="24"/>
          <w:szCs w:val="24"/>
        </w:rPr>
        <w:t xml:space="preserve"> </w:t>
      </w:r>
      <w:r w:rsidR="004B2471" w:rsidRPr="00F90933">
        <w:rPr>
          <w:rFonts w:cstheme="minorHAnsi"/>
          <w:sz w:val="24"/>
          <w:szCs w:val="24"/>
        </w:rPr>
        <w:t>F</w:t>
      </w:r>
      <w:r w:rsidR="00A76EE0" w:rsidRPr="00F90933">
        <w:rPr>
          <w:rFonts w:cstheme="minorHAnsi"/>
          <w:sz w:val="24"/>
          <w:szCs w:val="24"/>
        </w:rPr>
        <w:t xml:space="preserve">orm </w:t>
      </w:r>
      <w:r w:rsidR="004B2471" w:rsidRPr="00F90933">
        <w:rPr>
          <w:rFonts w:cstheme="minorHAnsi"/>
          <w:sz w:val="24"/>
          <w:szCs w:val="24"/>
        </w:rPr>
        <w:t xml:space="preserve">low concentrations of </w:t>
      </w:r>
      <w:r w:rsidR="00A76EE0" w:rsidRPr="00F90933">
        <w:rPr>
          <w:rFonts w:cstheme="minorHAnsi"/>
          <w:sz w:val="24"/>
          <w:szCs w:val="24"/>
        </w:rPr>
        <w:t>peroxides</w:t>
      </w:r>
      <w:r w:rsidR="004B2471" w:rsidRPr="00F90933">
        <w:rPr>
          <w:rFonts w:cstheme="minorHAnsi"/>
          <w:sz w:val="24"/>
          <w:szCs w:val="24"/>
        </w:rPr>
        <w:t xml:space="preserve"> </w:t>
      </w:r>
      <w:r w:rsidR="00A76EE0" w:rsidRPr="00F90933">
        <w:rPr>
          <w:rFonts w:cstheme="minorHAnsi"/>
          <w:sz w:val="24"/>
          <w:szCs w:val="24"/>
        </w:rPr>
        <w:t>(less than 1%)</w:t>
      </w:r>
      <w:r w:rsidR="004B2471" w:rsidRPr="00F90933">
        <w:rPr>
          <w:rFonts w:cstheme="minorHAnsi"/>
          <w:sz w:val="24"/>
          <w:szCs w:val="24"/>
        </w:rPr>
        <w:t>.</w:t>
      </w:r>
      <w:r w:rsidR="00A76EE0" w:rsidRPr="00F90933">
        <w:rPr>
          <w:rFonts w:cstheme="minorHAnsi"/>
          <w:sz w:val="24"/>
          <w:szCs w:val="24"/>
        </w:rPr>
        <w:t xml:space="preserve"> </w:t>
      </w:r>
      <w:r w:rsidR="004B2471" w:rsidRPr="00F90933">
        <w:rPr>
          <w:rFonts w:cstheme="minorHAnsi"/>
          <w:sz w:val="24"/>
          <w:szCs w:val="24"/>
        </w:rPr>
        <w:t>A</w:t>
      </w:r>
      <w:r w:rsidR="00A76EE0" w:rsidRPr="00F90933">
        <w:rPr>
          <w:rFonts w:cstheme="minorHAnsi"/>
          <w:sz w:val="24"/>
          <w:szCs w:val="24"/>
        </w:rPr>
        <w:t xml:space="preserve">ny operation involving evaporation </w:t>
      </w:r>
      <w:r w:rsidR="004B2471" w:rsidRPr="00F90933">
        <w:rPr>
          <w:rFonts w:cstheme="minorHAnsi"/>
          <w:sz w:val="24"/>
          <w:szCs w:val="24"/>
        </w:rPr>
        <w:t xml:space="preserve">or distillation </w:t>
      </w:r>
      <w:r w:rsidR="00A76EE0" w:rsidRPr="00F90933">
        <w:rPr>
          <w:rFonts w:cstheme="minorHAnsi"/>
          <w:sz w:val="24"/>
          <w:szCs w:val="24"/>
        </w:rPr>
        <w:t>will concentrate the peroxides, which may become dangerously explosive.</w:t>
      </w:r>
    </w:p>
    <w:p w14:paraId="19DB8CBF" w14:textId="7AA88B3D" w:rsidR="00A76EE0" w:rsidRPr="00F90933" w:rsidRDefault="00A76EE0" w:rsidP="00F90933">
      <w:pPr>
        <w:spacing w:after="0" w:line="240" w:lineRule="auto"/>
        <w:ind w:left="720"/>
        <w:rPr>
          <w:rFonts w:cstheme="minorHAnsi"/>
          <w:sz w:val="24"/>
          <w:szCs w:val="24"/>
        </w:rPr>
      </w:pPr>
      <w:r w:rsidRPr="00F90933">
        <w:rPr>
          <w:rFonts w:cstheme="minorHAnsi"/>
          <w:sz w:val="24"/>
          <w:szCs w:val="24"/>
        </w:rPr>
        <w:t xml:space="preserve">Acetaldehyde; Benzyl alcohol; Benzyl ethers; Bis (2-methoxyethyl) ether (diglyme); 2-Butanol; Cumene; Cyclohexene; Decahydronaphthalene (decalin); Dicyclopentadiene; Diethyl ether; Dioxane(s); 1,1-Diethoxyethane (acetal); Furan; Methyl isobutyl ketone; Tetrahydrofuran (THF); 1,2 </w:t>
      </w:r>
      <w:proofErr w:type="spellStart"/>
      <w:r w:rsidRPr="00F90933">
        <w:rPr>
          <w:rFonts w:cstheme="minorHAnsi"/>
          <w:sz w:val="24"/>
          <w:szCs w:val="24"/>
        </w:rPr>
        <w:t>Dimethoxyethane</w:t>
      </w:r>
      <w:proofErr w:type="spellEnd"/>
      <w:r w:rsidRPr="00F90933">
        <w:rPr>
          <w:rFonts w:cstheme="minorHAnsi"/>
          <w:sz w:val="24"/>
          <w:szCs w:val="24"/>
        </w:rPr>
        <w:t xml:space="preserve"> (</w:t>
      </w:r>
      <w:proofErr w:type="spellStart"/>
      <w:r w:rsidRPr="00F90933">
        <w:rPr>
          <w:rFonts w:cstheme="minorHAnsi"/>
          <w:sz w:val="24"/>
          <w:szCs w:val="24"/>
        </w:rPr>
        <w:t>glyme</w:t>
      </w:r>
      <w:proofErr w:type="spellEnd"/>
      <w:r w:rsidRPr="00F90933">
        <w:rPr>
          <w:rFonts w:cstheme="minorHAnsi"/>
          <w:sz w:val="24"/>
          <w:szCs w:val="24"/>
        </w:rPr>
        <w:t xml:space="preserve">); </w:t>
      </w:r>
      <w:proofErr w:type="spellStart"/>
      <w:r w:rsidRPr="00F90933">
        <w:rPr>
          <w:rFonts w:cstheme="minorHAnsi"/>
          <w:sz w:val="24"/>
          <w:szCs w:val="24"/>
        </w:rPr>
        <w:t>Tetrahydronaphthaline</w:t>
      </w:r>
      <w:proofErr w:type="spellEnd"/>
      <w:r w:rsidRPr="00F90933">
        <w:rPr>
          <w:rFonts w:cstheme="minorHAnsi"/>
          <w:sz w:val="24"/>
          <w:szCs w:val="24"/>
        </w:rPr>
        <w:t xml:space="preserve"> (tetralin); Vinyl ethers; Other secondary alcohols</w:t>
      </w:r>
    </w:p>
    <w:p w14:paraId="2EF2908F" w14:textId="2AA078EB" w:rsidR="00A76EE0" w:rsidRPr="00F90933" w:rsidRDefault="00A76EE0" w:rsidP="00F90933">
      <w:pPr>
        <w:spacing w:after="0" w:line="240" w:lineRule="auto"/>
        <w:rPr>
          <w:rFonts w:cstheme="minorHAnsi"/>
          <w:sz w:val="24"/>
          <w:szCs w:val="24"/>
        </w:rPr>
      </w:pPr>
    </w:p>
    <w:p w14:paraId="10819440" w14:textId="01E5E473" w:rsidR="00A76EE0" w:rsidRPr="00F90933" w:rsidRDefault="00A76EE0" w:rsidP="00F90933">
      <w:pPr>
        <w:spacing w:after="0" w:line="240" w:lineRule="auto"/>
        <w:rPr>
          <w:rFonts w:cstheme="minorHAnsi"/>
          <w:sz w:val="24"/>
          <w:szCs w:val="24"/>
        </w:rPr>
      </w:pPr>
      <w:r w:rsidRPr="00F90933">
        <w:rPr>
          <w:rFonts w:cstheme="minorHAnsi"/>
          <w:b/>
          <w:sz w:val="24"/>
          <w:szCs w:val="24"/>
          <w:u w:val="single"/>
        </w:rPr>
        <w:t>CLASS C</w:t>
      </w:r>
      <w:r w:rsidRPr="00F90933">
        <w:rPr>
          <w:rFonts w:cstheme="minorHAnsi"/>
          <w:b/>
          <w:sz w:val="24"/>
          <w:szCs w:val="24"/>
        </w:rPr>
        <w:t xml:space="preserve"> </w:t>
      </w:r>
      <w:r w:rsidRPr="00F90933">
        <w:rPr>
          <w:rFonts w:cstheme="minorHAnsi"/>
          <w:sz w:val="24"/>
          <w:szCs w:val="24"/>
        </w:rPr>
        <w:t xml:space="preserve">Peroxide-Accumulation. </w:t>
      </w:r>
      <w:r w:rsidR="009D1C6D" w:rsidRPr="00F90933">
        <w:rPr>
          <w:rFonts w:cstheme="minorHAnsi"/>
          <w:sz w:val="24"/>
          <w:szCs w:val="24"/>
        </w:rPr>
        <w:t>Accumulation of peroxides may result in violent polymerization of monomers.</w:t>
      </w:r>
    </w:p>
    <w:p w14:paraId="50ED9CD3" w14:textId="5A916B93" w:rsidR="00A76EE0" w:rsidRPr="00F90933" w:rsidRDefault="00A76EE0" w:rsidP="00F90933">
      <w:pPr>
        <w:spacing w:after="0" w:line="240" w:lineRule="auto"/>
        <w:ind w:left="720"/>
        <w:rPr>
          <w:rFonts w:cstheme="minorHAnsi"/>
          <w:sz w:val="24"/>
          <w:szCs w:val="24"/>
        </w:rPr>
      </w:pPr>
      <w:r w:rsidRPr="00F90933">
        <w:rPr>
          <w:rFonts w:cstheme="minorHAnsi"/>
          <w:sz w:val="24"/>
          <w:szCs w:val="24"/>
        </w:rPr>
        <w:t xml:space="preserve">Acrylic acid; Acrylonitrile; Butadiene (gas); Chloroprene (gas); Chlorotrifluoroethylene; Methyl methacrylate; Styrene; Tetrafluoroethylene (gas); Vinylacetylene; Vinyl acetate; Vinyl chloride; Vinylidene chloride; </w:t>
      </w:r>
      <w:proofErr w:type="spellStart"/>
      <w:r w:rsidRPr="00F90933">
        <w:rPr>
          <w:rFonts w:cstheme="minorHAnsi"/>
          <w:sz w:val="24"/>
          <w:szCs w:val="24"/>
        </w:rPr>
        <w:t>Vinylpyridine</w:t>
      </w:r>
      <w:proofErr w:type="spellEnd"/>
    </w:p>
    <w:p w14:paraId="17D8D167" w14:textId="73E61E94" w:rsidR="00A76EE0" w:rsidRPr="00F90933" w:rsidRDefault="00A76EE0" w:rsidP="00F90933">
      <w:pPr>
        <w:spacing w:after="0" w:line="240" w:lineRule="auto"/>
        <w:rPr>
          <w:rFonts w:cstheme="minorHAnsi"/>
          <w:sz w:val="24"/>
          <w:szCs w:val="24"/>
        </w:rPr>
      </w:pPr>
    </w:p>
    <w:p w14:paraId="5EF4E658" w14:textId="3BC28994" w:rsidR="00A76EE0" w:rsidRPr="00F90933" w:rsidRDefault="00A76EE0" w:rsidP="00F90933">
      <w:pPr>
        <w:spacing w:after="0" w:line="240" w:lineRule="auto"/>
        <w:rPr>
          <w:rFonts w:cstheme="minorHAnsi"/>
          <w:sz w:val="24"/>
          <w:szCs w:val="24"/>
        </w:rPr>
      </w:pPr>
      <w:r w:rsidRPr="00F90933">
        <w:rPr>
          <w:rFonts w:cstheme="minorHAnsi"/>
          <w:b/>
          <w:sz w:val="24"/>
          <w:szCs w:val="24"/>
          <w:u w:val="single"/>
        </w:rPr>
        <w:t>CLASS D</w:t>
      </w:r>
      <w:r w:rsidRPr="00F90933">
        <w:rPr>
          <w:rFonts w:cstheme="minorHAnsi"/>
          <w:b/>
          <w:sz w:val="24"/>
          <w:szCs w:val="24"/>
        </w:rPr>
        <w:t xml:space="preserve"> </w:t>
      </w:r>
      <w:r w:rsidRPr="00F90933">
        <w:rPr>
          <w:rFonts w:cstheme="minorHAnsi"/>
          <w:sz w:val="24"/>
          <w:szCs w:val="24"/>
        </w:rPr>
        <w:t>Other Known and Suspected Peroxide Formers - All compounds containing C-H groups activated towards radical reactions are potentially susceptible to peroxidation, although whether peroxides will decompose as fast as they are formed or accumulate to dangerous levels is hard to predict. In approximate order of decreasing danger, known susceptible compounds include the following:</w:t>
      </w:r>
    </w:p>
    <w:p w14:paraId="0749A176" w14:textId="125E4A96" w:rsidR="007D1B82" w:rsidRPr="00F90933" w:rsidRDefault="0031285F" w:rsidP="005D1E5C">
      <w:pPr>
        <w:spacing w:after="0" w:line="240" w:lineRule="auto"/>
        <w:ind w:left="720"/>
        <w:rPr>
          <w:rFonts w:cstheme="minorHAnsi"/>
          <w:sz w:val="24"/>
          <w:szCs w:val="24"/>
        </w:rPr>
      </w:pPr>
      <w:r>
        <w:rPr>
          <w:rFonts w:cstheme="minorHAnsi"/>
          <w:sz w:val="24"/>
          <w:szCs w:val="24"/>
        </w:rPr>
        <w:t xml:space="preserve">Ethers and acetals; </w:t>
      </w:r>
      <w:r w:rsidR="00A76EE0" w:rsidRPr="00F90933">
        <w:rPr>
          <w:rFonts w:cstheme="minorHAnsi"/>
          <w:sz w:val="24"/>
          <w:szCs w:val="24"/>
        </w:rPr>
        <w:t xml:space="preserve">Alkenes with allylic-H; Chloro- and fluoroalkenes; Vinyl halides and esters; Dienes; </w:t>
      </w:r>
      <w:proofErr w:type="spellStart"/>
      <w:r w:rsidR="00A76EE0" w:rsidRPr="00F90933">
        <w:rPr>
          <w:rFonts w:cstheme="minorHAnsi"/>
          <w:sz w:val="24"/>
          <w:szCs w:val="24"/>
        </w:rPr>
        <w:t>Vinylalkynes</w:t>
      </w:r>
      <w:proofErr w:type="spellEnd"/>
      <w:r w:rsidR="00A76EE0" w:rsidRPr="00F90933">
        <w:rPr>
          <w:rFonts w:cstheme="minorHAnsi"/>
          <w:sz w:val="24"/>
          <w:szCs w:val="24"/>
        </w:rPr>
        <w:t xml:space="preserve">; </w:t>
      </w:r>
      <w:proofErr w:type="spellStart"/>
      <w:r w:rsidR="00A76EE0" w:rsidRPr="00F90933">
        <w:rPr>
          <w:rFonts w:cstheme="minorHAnsi"/>
          <w:sz w:val="24"/>
          <w:szCs w:val="24"/>
        </w:rPr>
        <w:t>Alkylalkynes</w:t>
      </w:r>
      <w:proofErr w:type="spellEnd"/>
      <w:r w:rsidR="005215F3" w:rsidRPr="00F90933">
        <w:rPr>
          <w:rFonts w:cstheme="minorHAnsi"/>
          <w:sz w:val="24"/>
          <w:szCs w:val="24"/>
        </w:rPr>
        <w:t xml:space="preserve">; </w:t>
      </w:r>
      <w:r w:rsidR="00A76EE0" w:rsidRPr="00F90933">
        <w:rPr>
          <w:rFonts w:cstheme="minorHAnsi"/>
          <w:sz w:val="24"/>
          <w:szCs w:val="24"/>
        </w:rPr>
        <w:t>Alkylarenes with tertiary-H</w:t>
      </w:r>
      <w:r w:rsidR="005215F3" w:rsidRPr="00F90933">
        <w:rPr>
          <w:rFonts w:cstheme="minorHAnsi"/>
          <w:sz w:val="24"/>
          <w:szCs w:val="24"/>
        </w:rPr>
        <w:t xml:space="preserve">; </w:t>
      </w:r>
      <w:r w:rsidR="00A76EE0" w:rsidRPr="00F90933">
        <w:rPr>
          <w:rFonts w:cstheme="minorHAnsi"/>
          <w:sz w:val="24"/>
          <w:szCs w:val="24"/>
        </w:rPr>
        <w:t xml:space="preserve">Acrylates, </w:t>
      </w:r>
      <w:proofErr w:type="spellStart"/>
      <w:r w:rsidR="00A76EE0" w:rsidRPr="00F90933">
        <w:rPr>
          <w:rFonts w:cstheme="minorHAnsi"/>
          <w:sz w:val="24"/>
          <w:szCs w:val="24"/>
        </w:rPr>
        <w:t>methacrylates</w:t>
      </w:r>
      <w:proofErr w:type="spellEnd"/>
      <w:r w:rsidR="005215F3" w:rsidRPr="00F90933">
        <w:rPr>
          <w:rFonts w:cstheme="minorHAnsi"/>
          <w:sz w:val="24"/>
          <w:szCs w:val="24"/>
        </w:rPr>
        <w:t>; Secondary alcohols; Ketone; Aldehydes; Ureas/amides/lactams with N-C-H moiety</w:t>
      </w:r>
    </w:p>
    <w:sectPr w:rsidR="007D1B82" w:rsidRPr="00F90933" w:rsidSect="00300F66">
      <w:headerReference w:type="default" r:id="rId12"/>
      <w:footerReference w:type="default" r:id="rId13"/>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222C" w14:textId="77777777" w:rsidR="003F12AC" w:rsidRDefault="003F12AC" w:rsidP="00ED523C">
      <w:pPr>
        <w:spacing w:after="0" w:line="240" w:lineRule="auto"/>
      </w:pPr>
      <w:r>
        <w:separator/>
      </w:r>
    </w:p>
  </w:endnote>
  <w:endnote w:type="continuationSeparator" w:id="0">
    <w:p w14:paraId="4ACD6339" w14:textId="77777777" w:rsidR="003F12AC" w:rsidRDefault="003F12AC" w:rsidP="00ED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4566" w14:textId="18F58378" w:rsidR="00DC1BD4" w:rsidRPr="008E280C" w:rsidRDefault="00C963A7" w:rsidP="00D8073B">
    <w:pPr>
      <w:pStyle w:val="Footer"/>
      <w:tabs>
        <w:tab w:val="clear" w:pos="4680"/>
        <w:tab w:val="clear" w:pos="9360"/>
        <w:tab w:val="right" w:pos="5490"/>
      </w:tabs>
      <w:rPr>
        <w:sz w:val="18"/>
        <w:szCs w:val="18"/>
      </w:rPr>
    </w:pPr>
    <w:r w:rsidRPr="008E280C">
      <w:rPr>
        <w:sz w:val="18"/>
        <w:szCs w:val="18"/>
      </w:rPr>
      <w:t>OEHS</w:t>
    </w:r>
    <w:r w:rsidR="00D8073B" w:rsidRPr="008E280C">
      <w:rPr>
        <w:sz w:val="18"/>
        <w:szCs w:val="18"/>
      </w:rPr>
      <w:t xml:space="preserve"> (313) 577 1200</w:t>
    </w:r>
    <w:r w:rsidR="00D8073B" w:rsidRPr="008E280C">
      <w:rPr>
        <w:sz w:val="18"/>
        <w:szCs w:val="18"/>
      </w:rPr>
      <w:tab/>
      <w:t>Revised 8/3/202</w:t>
    </w:r>
    <w:r w:rsidR="008E280C" w:rsidRPr="008E280C">
      <w:rPr>
        <w:sz w:val="18"/>
        <w:szCs w:val="18"/>
      </w:rPr>
      <w:t>2</w:t>
    </w:r>
    <w:r w:rsidR="00D8073B" w:rsidRPr="008E280C">
      <w:rPr>
        <w:sz w:val="18"/>
        <w:szCs w:val="18"/>
      </w:rPr>
      <w:tab/>
      <w:t>19-011F_Peroxides &amp; Peroxide-Forming Chemicals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2B91" w14:textId="77777777" w:rsidR="003F12AC" w:rsidRDefault="003F12AC" w:rsidP="00ED523C">
      <w:pPr>
        <w:spacing w:after="0" w:line="240" w:lineRule="auto"/>
      </w:pPr>
      <w:r>
        <w:separator/>
      </w:r>
    </w:p>
  </w:footnote>
  <w:footnote w:type="continuationSeparator" w:id="0">
    <w:p w14:paraId="2CF7B601" w14:textId="77777777" w:rsidR="003F12AC" w:rsidRDefault="003F12AC" w:rsidP="00ED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D637" w14:textId="310FCBC5" w:rsidR="00F90D50" w:rsidRPr="00F8237F" w:rsidRDefault="00F8237F" w:rsidP="00F8237F">
    <w:pPr>
      <w:pStyle w:val="Header"/>
      <w:jc w:val="center"/>
    </w:pPr>
    <w:r>
      <w:rPr>
        <w:rFonts w:ascii="Helvetica" w:hAnsi="Helvetica"/>
        <w:noProof/>
        <w:color w:val="0A483F"/>
      </w:rPr>
      <w:drawing>
        <wp:inline distT="0" distB="0" distL="0" distR="0" wp14:anchorId="710D9F4A" wp14:editId="2FB30AE3">
          <wp:extent cx="1428750" cy="333375"/>
          <wp:effectExtent l="0" t="0" r="0" b="9525"/>
          <wp:docPr id="4" name="Picture 4"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yne Stat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79522F88" wp14:editId="60F67009">
          <wp:extent cx="691515" cy="523240"/>
          <wp:effectExtent l="0" t="0" r="0" b="0"/>
          <wp:docPr id="5" name="Picture 5" descr="Office of Environmental Heal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246"/>
    <w:multiLevelType w:val="hybridMultilevel"/>
    <w:tmpl w:val="6A6880B2"/>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7747A"/>
    <w:multiLevelType w:val="hybridMultilevel"/>
    <w:tmpl w:val="8DBCD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07AAF"/>
    <w:multiLevelType w:val="hybridMultilevel"/>
    <w:tmpl w:val="DD720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746E6"/>
    <w:multiLevelType w:val="hybridMultilevel"/>
    <w:tmpl w:val="3824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92ED8"/>
    <w:multiLevelType w:val="hybridMultilevel"/>
    <w:tmpl w:val="7F64AB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F4334"/>
    <w:multiLevelType w:val="hybridMultilevel"/>
    <w:tmpl w:val="A9FCB9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2B7372"/>
    <w:multiLevelType w:val="hybridMultilevel"/>
    <w:tmpl w:val="6F7A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0E55FC"/>
    <w:multiLevelType w:val="hybridMultilevel"/>
    <w:tmpl w:val="1D76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11E93"/>
    <w:multiLevelType w:val="hybridMultilevel"/>
    <w:tmpl w:val="BDFC2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66EA3"/>
    <w:multiLevelType w:val="hybridMultilevel"/>
    <w:tmpl w:val="8C46F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294C77"/>
    <w:multiLevelType w:val="hybridMultilevel"/>
    <w:tmpl w:val="655E3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72384F"/>
    <w:multiLevelType w:val="hybridMultilevel"/>
    <w:tmpl w:val="F6C0ED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7F36EF"/>
    <w:multiLevelType w:val="hybridMultilevel"/>
    <w:tmpl w:val="4B6A71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D32B0B"/>
    <w:multiLevelType w:val="hybridMultilevel"/>
    <w:tmpl w:val="7FF410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6841DC"/>
    <w:multiLevelType w:val="hybridMultilevel"/>
    <w:tmpl w:val="8572E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9B1EC3"/>
    <w:multiLevelType w:val="hybridMultilevel"/>
    <w:tmpl w:val="AA9ED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5411126">
    <w:abstractNumId w:val="13"/>
  </w:num>
  <w:num w:numId="2" w16cid:durableId="739254504">
    <w:abstractNumId w:val="0"/>
  </w:num>
  <w:num w:numId="3" w16cid:durableId="1533153075">
    <w:abstractNumId w:val="11"/>
  </w:num>
  <w:num w:numId="4" w16cid:durableId="485510899">
    <w:abstractNumId w:val="5"/>
  </w:num>
  <w:num w:numId="5" w16cid:durableId="1223716185">
    <w:abstractNumId w:val="6"/>
  </w:num>
  <w:num w:numId="6" w16cid:durableId="1372420210">
    <w:abstractNumId w:val="12"/>
  </w:num>
  <w:num w:numId="7" w16cid:durableId="377166578">
    <w:abstractNumId w:val="4"/>
  </w:num>
  <w:num w:numId="8" w16cid:durableId="613640017">
    <w:abstractNumId w:val="14"/>
  </w:num>
  <w:num w:numId="9" w16cid:durableId="1508978232">
    <w:abstractNumId w:val="10"/>
  </w:num>
  <w:num w:numId="10" w16cid:durableId="1260023771">
    <w:abstractNumId w:val="15"/>
  </w:num>
  <w:num w:numId="11" w16cid:durableId="536355852">
    <w:abstractNumId w:val="3"/>
  </w:num>
  <w:num w:numId="12" w16cid:durableId="423842342">
    <w:abstractNumId w:val="2"/>
  </w:num>
  <w:num w:numId="13" w16cid:durableId="1687635340">
    <w:abstractNumId w:val="1"/>
  </w:num>
  <w:num w:numId="14" w16cid:durableId="930745330">
    <w:abstractNumId w:val="9"/>
  </w:num>
  <w:num w:numId="15" w16cid:durableId="1959792603">
    <w:abstractNumId w:val="7"/>
  </w:num>
  <w:num w:numId="16" w16cid:durableId="72326078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78"/>
    <w:rsid w:val="00011827"/>
    <w:rsid w:val="0003476B"/>
    <w:rsid w:val="00043E47"/>
    <w:rsid w:val="00053B45"/>
    <w:rsid w:val="00062583"/>
    <w:rsid w:val="00063E09"/>
    <w:rsid w:val="00066E91"/>
    <w:rsid w:val="00070410"/>
    <w:rsid w:val="000766E4"/>
    <w:rsid w:val="000875ED"/>
    <w:rsid w:val="000909DF"/>
    <w:rsid w:val="000959C5"/>
    <w:rsid w:val="000B136B"/>
    <w:rsid w:val="000C0537"/>
    <w:rsid w:val="000C1B01"/>
    <w:rsid w:val="000D1F11"/>
    <w:rsid w:val="00121B21"/>
    <w:rsid w:val="00133C47"/>
    <w:rsid w:val="00135E4C"/>
    <w:rsid w:val="00146EF8"/>
    <w:rsid w:val="001539B9"/>
    <w:rsid w:val="00160568"/>
    <w:rsid w:val="00183AE3"/>
    <w:rsid w:val="0019483B"/>
    <w:rsid w:val="001A41AC"/>
    <w:rsid w:val="001B100D"/>
    <w:rsid w:val="001B339D"/>
    <w:rsid w:val="001B5986"/>
    <w:rsid w:val="001C4624"/>
    <w:rsid w:val="001E0058"/>
    <w:rsid w:val="001E12FF"/>
    <w:rsid w:val="001E5F25"/>
    <w:rsid w:val="0021196A"/>
    <w:rsid w:val="00216733"/>
    <w:rsid w:val="00217A23"/>
    <w:rsid w:val="00220E43"/>
    <w:rsid w:val="00227308"/>
    <w:rsid w:val="00235074"/>
    <w:rsid w:val="00237265"/>
    <w:rsid w:val="00242DCE"/>
    <w:rsid w:val="00244458"/>
    <w:rsid w:val="00244DEC"/>
    <w:rsid w:val="002602AC"/>
    <w:rsid w:val="00262BA3"/>
    <w:rsid w:val="002726C7"/>
    <w:rsid w:val="0027404B"/>
    <w:rsid w:val="00274A02"/>
    <w:rsid w:val="002859A7"/>
    <w:rsid w:val="002974D1"/>
    <w:rsid w:val="00297E84"/>
    <w:rsid w:val="002A6375"/>
    <w:rsid w:val="002B4515"/>
    <w:rsid w:val="002B78CF"/>
    <w:rsid w:val="002D25EB"/>
    <w:rsid w:val="002D327B"/>
    <w:rsid w:val="002E1780"/>
    <w:rsid w:val="002F171C"/>
    <w:rsid w:val="002F2028"/>
    <w:rsid w:val="00300F66"/>
    <w:rsid w:val="0031285F"/>
    <w:rsid w:val="003149CB"/>
    <w:rsid w:val="003302B7"/>
    <w:rsid w:val="00330C07"/>
    <w:rsid w:val="003444A9"/>
    <w:rsid w:val="00357B16"/>
    <w:rsid w:val="00360E4D"/>
    <w:rsid w:val="003713AC"/>
    <w:rsid w:val="003753E5"/>
    <w:rsid w:val="00375796"/>
    <w:rsid w:val="003979CE"/>
    <w:rsid w:val="003A5F1D"/>
    <w:rsid w:val="003E2FFB"/>
    <w:rsid w:val="003E3840"/>
    <w:rsid w:val="003E3CF8"/>
    <w:rsid w:val="003F12AC"/>
    <w:rsid w:val="004006BC"/>
    <w:rsid w:val="004078B8"/>
    <w:rsid w:val="0041449A"/>
    <w:rsid w:val="004200CB"/>
    <w:rsid w:val="0042238B"/>
    <w:rsid w:val="0042312C"/>
    <w:rsid w:val="004266EB"/>
    <w:rsid w:val="00430AA0"/>
    <w:rsid w:val="00445FCD"/>
    <w:rsid w:val="00456F07"/>
    <w:rsid w:val="004907D8"/>
    <w:rsid w:val="004A784C"/>
    <w:rsid w:val="004B2471"/>
    <w:rsid w:val="004B408E"/>
    <w:rsid w:val="004C13EF"/>
    <w:rsid w:val="004E1EED"/>
    <w:rsid w:val="004F3084"/>
    <w:rsid w:val="004F551E"/>
    <w:rsid w:val="00503440"/>
    <w:rsid w:val="00506ADF"/>
    <w:rsid w:val="00514FDF"/>
    <w:rsid w:val="005215F3"/>
    <w:rsid w:val="00523A97"/>
    <w:rsid w:val="0053292B"/>
    <w:rsid w:val="00546536"/>
    <w:rsid w:val="0054678E"/>
    <w:rsid w:val="00550366"/>
    <w:rsid w:val="005524E3"/>
    <w:rsid w:val="00565BAD"/>
    <w:rsid w:val="00571FA6"/>
    <w:rsid w:val="00581047"/>
    <w:rsid w:val="0058634B"/>
    <w:rsid w:val="0059009F"/>
    <w:rsid w:val="00591CDB"/>
    <w:rsid w:val="0059295C"/>
    <w:rsid w:val="005D1E5C"/>
    <w:rsid w:val="005E4717"/>
    <w:rsid w:val="006067CC"/>
    <w:rsid w:val="006236EF"/>
    <w:rsid w:val="00652E0E"/>
    <w:rsid w:val="00665ACC"/>
    <w:rsid w:val="0067141B"/>
    <w:rsid w:val="00690A4F"/>
    <w:rsid w:val="006A6097"/>
    <w:rsid w:val="006B730B"/>
    <w:rsid w:val="006C5291"/>
    <w:rsid w:val="006C5870"/>
    <w:rsid w:val="006C658A"/>
    <w:rsid w:val="006C6611"/>
    <w:rsid w:val="006C79F7"/>
    <w:rsid w:val="006D0F07"/>
    <w:rsid w:val="006D15D8"/>
    <w:rsid w:val="006E6D4A"/>
    <w:rsid w:val="00716AB2"/>
    <w:rsid w:val="007269E6"/>
    <w:rsid w:val="00735C53"/>
    <w:rsid w:val="00743240"/>
    <w:rsid w:val="00743CA7"/>
    <w:rsid w:val="00756973"/>
    <w:rsid w:val="007574E8"/>
    <w:rsid w:val="00764C51"/>
    <w:rsid w:val="00764FE0"/>
    <w:rsid w:val="007727D5"/>
    <w:rsid w:val="0079196E"/>
    <w:rsid w:val="007919D4"/>
    <w:rsid w:val="0079500B"/>
    <w:rsid w:val="007A0C0A"/>
    <w:rsid w:val="007B2E0B"/>
    <w:rsid w:val="007B39A2"/>
    <w:rsid w:val="007C5786"/>
    <w:rsid w:val="007D1B82"/>
    <w:rsid w:val="007D5445"/>
    <w:rsid w:val="007F0696"/>
    <w:rsid w:val="007F2500"/>
    <w:rsid w:val="007F5A70"/>
    <w:rsid w:val="007F7AC5"/>
    <w:rsid w:val="008076BC"/>
    <w:rsid w:val="00816D97"/>
    <w:rsid w:val="0082247C"/>
    <w:rsid w:val="0082475D"/>
    <w:rsid w:val="00830507"/>
    <w:rsid w:val="00846DD7"/>
    <w:rsid w:val="00860917"/>
    <w:rsid w:val="00861234"/>
    <w:rsid w:val="008731C3"/>
    <w:rsid w:val="00875090"/>
    <w:rsid w:val="00880644"/>
    <w:rsid w:val="008874A0"/>
    <w:rsid w:val="008901E7"/>
    <w:rsid w:val="008B1692"/>
    <w:rsid w:val="008B7CD3"/>
    <w:rsid w:val="008D5FE9"/>
    <w:rsid w:val="008D77F2"/>
    <w:rsid w:val="008E280C"/>
    <w:rsid w:val="008E4126"/>
    <w:rsid w:val="008E705A"/>
    <w:rsid w:val="008F3F30"/>
    <w:rsid w:val="00911F18"/>
    <w:rsid w:val="009145C3"/>
    <w:rsid w:val="00924128"/>
    <w:rsid w:val="009252F2"/>
    <w:rsid w:val="009270BC"/>
    <w:rsid w:val="00947D06"/>
    <w:rsid w:val="009650CF"/>
    <w:rsid w:val="0097391A"/>
    <w:rsid w:val="009743C8"/>
    <w:rsid w:val="00986675"/>
    <w:rsid w:val="00992B81"/>
    <w:rsid w:val="009B7138"/>
    <w:rsid w:val="009B78F9"/>
    <w:rsid w:val="009C7C52"/>
    <w:rsid w:val="009D0BAD"/>
    <w:rsid w:val="009D1C6D"/>
    <w:rsid w:val="009D312A"/>
    <w:rsid w:val="009D38C4"/>
    <w:rsid w:val="009E103D"/>
    <w:rsid w:val="009F0D6D"/>
    <w:rsid w:val="009F10ED"/>
    <w:rsid w:val="00A2643C"/>
    <w:rsid w:val="00A26FD3"/>
    <w:rsid w:val="00A35203"/>
    <w:rsid w:val="00A37BB7"/>
    <w:rsid w:val="00A406F8"/>
    <w:rsid w:val="00A470E0"/>
    <w:rsid w:val="00A5396F"/>
    <w:rsid w:val="00A54193"/>
    <w:rsid w:val="00A62F5E"/>
    <w:rsid w:val="00A63B9A"/>
    <w:rsid w:val="00A679B8"/>
    <w:rsid w:val="00A76EE0"/>
    <w:rsid w:val="00A96F80"/>
    <w:rsid w:val="00AA1512"/>
    <w:rsid w:val="00AA706B"/>
    <w:rsid w:val="00AB6721"/>
    <w:rsid w:val="00AC2B6E"/>
    <w:rsid w:val="00AC36D1"/>
    <w:rsid w:val="00AC3A1F"/>
    <w:rsid w:val="00AC7156"/>
    <w:rsid w:val="00AD09D0"/>
    <w:rsid w:val="00AD32E8"/>
    <w:rsid w:val="00AD3767"/>
    <w:rsid w:val="00AD4DE3"/>
    <w:rsid w:val="00AD7B70"/>
    <w:rsid w:val="00AF2F5A"/>
    <w:rsid w:val="00B13A24"/>
    <w:rsid w:val="00B1432E"/>
    <w:rsid w:val="00B23A4D"/>
    <w:rsid w:val="00B26CE7"/>
    <w:rsid w:val="00B472CC"/>
    <w:rsid w:val="00B638C0"/>
    <w:rsid w:val="00B642E6"/>
    <w:rsid w:val="00B76518"/>
    <w:rsid w:val="00B768E6"/>
    <w:rsid w:val="00B7733E"/>
    <w:rsid w:val="00BA15F4"/>
    <w:rsid w:val="00BA1651"/>
    <w:rsid w:val="00BA6767"/>
    <w:rsid w:val="00BD4478"/>
    <w:rsid w:val="00BD69F6"/>
    <w:rsid w:val="00C0209D"/>
    <w:rsid w:val="00C115E8"/>
    <w:rsid w:val="00C32295"/>
    <w:rsid w:val="00C32935"/>
    <w:rsid w:val="00C35AF9"/>
    <w:rsid w:val="00C40599"/>
    <w:rsid w:val="00C422A9"/>
    <w:rsid w:val="00C43D46"/>
    <w:rsid w:val="00C517FA"/>
    <w:rsid w:val="00C539F4"/>
    <w:rsid w:val="00C542CF"/>
    <w:rsid w:val="00C5651B"/>
    <w:rsid w:val="00C568C9"/>
    <w:rsid w:val="00C5758B"/>
    <w:rsid w:val="00C6462C"/>
    <w:rsid w:val="00C711E0"/>
    <w:rsid w:val="00C74264"/>
    <w:rsid w:val="00C9064A"/>
    <w:rsid w:val="00C90F63"/>
    <w:rsid w:val="00C9621A"/>
    <w:rsid w:val="00C963A7"/>
    <w:rsid w:val="00C97CBE"/>
    <w:rsid w:val="00CB55EE"/>
    <w:rsid w:val="00CC1AE9"/>
    <w:rsid w:val="00CC3028"/>
    <w:rsid w:val="00CD5A74"/>
    <w:rsid w:val="00CE3DFB"/>
    <w:rsid w:val="00CF430E"/>
    <w:rsid w:val="00CF5648"/>
    <w:rsid w:val="00D00A6E"/>
    <w:rsid w:val="00D01BE8"/>
    <w:rsid w:val="00D02D12"/>
    <w:rsid w:val="00D0391A"/>
    <w:rsid w:val="00D04670"/>
    <w:rsid w:val="00D10CBF"/>
    <w:rsid w:val="00D215D3"/>
    <w:rsid w:val="00D23F2D"/>
    <w:rsid w:val="00D268EA"/>
    <w:rsid w:val="00D35DB2"/>
    <w:rsid w:val="00D510FD"/>
    <w:rsid w:val="00D543F4"/>
    <w:rsid w:val="00D71A05"/>
    <w:rsid w:val="00D732E9"/>
    <w:rsid w:val="00D74615"/>
    <w:rsid w:val="00D75C0A"/>
    <w:rsid w:val="00D801AA"/>
    <w:rsid w:val="00D8022E"/>
    <w:rsid w:val="00D8073B"/>
    <w:rsid w:val="00DA0071"/>
    <w:rsid w:val="00DA5981"/>
    <w:rsid w:val="00DC1BD4"/>
    <w:rsid w:val="00DC2E67"/>
    <w:rsid w:val="00DC764C"/>
    <w:rsid w:val="00DD558A"/>
    <w:rsid w:val="00DE7531"/>
    <w:rsid w:val="00DF66A0"/>
    <w:rsid w:val="00E14EF6"/>
    <w:rsid w:val="00E15ADE"/>
    <w:rsid w:val="00E44681"/>
    <w:rsid w:val="00E5612C"/>
    <w:rsid w:val="00E5696C"/>
    <w:rsid w:val="00E7785F"/>
    <w:rsid w:val="00E93FB5"/>
    <w:rsid w:val="00E97B78"/>
    <w:rsid w:val="00EA5AB1"/>
    <w:rsid w:val="00ED1B85"/>
    <w:rsid w:val="00ED523C"/>
    <w:rsid w:val="00ED5378"/>
    <w:rsid w:val="00EE097B"/>
    <w:rsid w:val="00F001DA"/>
    <w:rsid w:val="00F0539B"/>
    <w:rsid w:val="00F12B0D"/>
    <w:rsid w:val="00F16B53"/>
    <w:rsid w:val="00F17457"/>
    <w:rsid w:val="00F27EB5"/>
    <w:rsid w:val="00F313A6"/>
    <w:rsid w:val="00F3153C"/>
    <w:rsid w:val="00F37C87"/>
    <w:rsid w:val="00F761B7"/>
    <w:rsid w:val="00F81BB7"/>
    <w:rsid w:val="00F8237F"/>
    <w:rsid w:val="00F90933"/>
    <w:rsid w:val="00F90D50"/>
    <w:rsid w:val="00F93FF2"/>
    <w:rsid w:val="00FB166B"/>
    <w:rsid w:val="00FB2683"/>
    <w:rsid w:val="00FB345E"/>
    <w:rsid w:val="00FB7A16"/>
    <w:rsid w:val="00FC256B"/>
    <w:rsid w:val="00FF2598"/>
    <w:rsid w:val="00FF35B5"/>
    <w:rsid w:val="00F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C86E"/>
  <w15:docId w15:val="{C8D8E5D0-2598-4B61-8837-031D35F9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09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78"/>
    <w:rPr>
      <w:color w:val="0000FF"/>
      <w:u w:val="single"/>
    </w:rPr>
  </w:style>
  <w:style w:type="paragraph" w:styleId="ListParagraph">
    <w:name w:val="List Paragraph"/>
    <w:basedOn w:val="Normal"/>
    <w:uiPriority w:val="34"/>
    <w:qFormat/>
    <w:rsid w:val="00ED5378"/>
    <w:pPr>
      <w:ind w:left="720"/>
      <w:contextualSpacing/>
    </w:pPr>
  </w:style>
  <w:style w:type="character" w:styleId="BookTitle">
    <w:name w:val="Book Title"/>
    <w:basedOn w:val="DefaultParagraphFont"/>
    <w:uiPriority w:val="33"/>
    <w:qFormat/>
    <w:rsid w:val="00146EF8"/>
    <w:rPr>
      <w:b/>
      <w:bCs/>
      <w:smallCaps/>
      <w:spacing w:val="5"/>
    </w:rPr>
  </w:style>
  <w:style w:type="paragraph" w:styleId="Header">
    <w:name w:val="header"/>
    <w:basedOn w:val="Normal"/>
    <w:link w:val="HeaderChar"/>
    <w:uiPriority w:val="99"/>
    <w:unhideWhenUsed/>
    <w:rsid w:val="00ED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23C"/>
  </w:style>
  <w:style w:type="paragraph" w:styleId="Footer">
    <w:name w:val="footer"/>
    <w:basedOn w:val="Normal"/>
    <w:link w:val="FooterChar"/>
    <w:uiPriority w:val="99"/>
    <w:unhideWhenUsed/>
    <w:rsid w:val="00E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23C"/>
  </w:style>
  <w:style w:type="character" w:styleId="FollowedHyperlink">
    <w:name w:val="FollowedHyperlink"/>
    <w:basedOn w:val="DefaultParagraphFont"/>
    <w:uiPriority w:val="99"/>
    <w:semiHidden/>
    <w:unhideWhenUsed/>
    <w:rsid w:val="00BA1651"/>
    <w:rPr>
      <w:color w:val="800080" w:themeColor="followedHyperlink"/>
      <w:u w:val="single"/>
    </w:rPr>
  </w:style>
  <w:style w:type="paragraph" w:styleId="BalloonText">
    <w:name w:val="Balloon Text"/>
    <w:basedOn w:val="Normal"/>
    <w:link w:val="BalloonTextChar"/>
    <w:uiPriority w:val="99"/>
    <w:semiHidden/>
    <w:unhideWhenUsed/>
    <w:rsid w:val="00C9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63"/>
    <w:rPr>
      <w:rFonts w:ascii="Tahoma" w:hAnsi="Tahoma" w:cs="Tahoma"/>
      <w:sz w:val="16"/>
      <w:szCs w:val="16"/>
    </w:rPr>
  </w:style>
  <w:style w:type="character" w:customStyle="1" w:styleId="pshyperlink">
    <w:name w:val="pshyperlink"/>
    <w:basedOn w:val="DefaultParagraphFont"/>
    <w:rsid w:val="00160568"/>
  </w:style>
  <w:style w:type="paragraph" w:styleId="NoSpacing">
    <w:name w:val="No Spacing"/>
    <w:uiPriority w:val="1"/>
    <w:qFormat/>
    <w:rsid w:val="0079500B"/>
    <w:pPr>
      <w:spacing w:after="0" w:line="240" w:lineRule="auto"/>
    </w:pPr>
  </w:style>
  <w:style w:type="character" w:styleId="CommentReference">
    <w:name w:val="annotation reference"/>
    <w:basedOn w:val="DefaultParagraphFont"/>
    <w:uiPriority w:val="99"/>
    <w:semiHidden/>
    <w:unhideWhenUsed/>
    <w:rsid w:val="00445FCD"/>
    <w:rPr>
      <w:sz w:val="16"/>
      <w:szCs w:val="16"/>
    </w:rPr>
  </w:style>
  <w:style w:type="paragraph" w:styleId="CommentText">
    <w:name w:val="annotation text"/>
    <w:basedOn w:val="Normal"/>
    <w:link w:val="CommentTextChar"/>
    <w:uiPriority w:val="99"/>
    <w:semiHidden/>
    <w:unhideWhenUsed/>
    <w:rsid w:val="00445FCD"/>
    <w:pPr>
      <w:spacing w:line="240" w:lineRule="auto"/>
    </w:pPr>
    <w:rPr>
      <w:sz w:val="20"/>
      <w:szCs w:val="20"/>
    </w:rPr>
  </w:style>
  <w:style w:type="character" w:customStyle="1" w:styleId="CommentTextChar">
    <w:name w:val="Comment Text Char"/>
    <w:basedOn w:val="DefaultParagraphFont"/>
    <w:link w:val="CommentText"/>
    <w:uiPriority w:val="99"/>
    <w:semiHidden/>
    <w:rsid w:val="00445FCD"/>
    <w:rPr>
      <w:sz w:val="20"/>
      <w:szCs w:val="20"/>
    </w:rPr>
  </w:style>
  <w:style w:type="paragraph" w:styleId="CommentSubject">
    <w:name w:val="annotation subject"/>
    <w:basedOn w:val="CommentText"/>
    <w:next w:val="CommentText"/>
    <w:link w:val="CommentSubjectChar"/>
    <w:uiPriority w:val="99"/>
    <w:semiHidden/>
    <w:unhideWhenUsed/>
    <w:rsid w:val="00445FCD"/>
    <w:rPr>
      <w:b/>
      <w:bCs/>
    </w:rPr>
  </w:style>
  <w:style w:type="character" w:customStyle="1" w:styleId="CommentSubjectChar">
    <w:name w:val="Comment Subject Char"/>
    <w:basedOn w:val="CommentTextChar"/>
    <w:link w:val="CommentSubject"/>
    <w:uiPriority w:val="99"/>
    <w:semiHidden/>
    <w:rsid w:val="00445FCD"/>
    <w:rPr>
      <w:b/>
      <w:bCs/>
      <w:sz w:val="20"/>
      <w:szCs w:val="20"/>
    </w:rPr>
  </w:style>
  <w:style w:type="paragraph" w:styleId="Revision">
    <w:name w:val="Revision"/>
    <w:hidden/>
    <w:uiPriority w:val="99"/>
    <w:semiHidden/>
    <w:rsid w:val="00AF2F5A"/>
    <w:pPr>
      <w:spacing w:after="0" w:line="240" w:lineRule="auto"/>
    </w:pPr>
  </w:style>
  <w:style w:type="character" w:styleId="IntenseReference">
    <w:name w:val="Intense Reference"/>
    <w:basedOn w:val="DefaultParagraphFont"/>
    <w:uiPriority w:val="32"/>
    <w:qFormat/>
    <w:rsid w:val="00FF35B5"/>
    <w:rPr>
      <w:b/>
      <w:bCs/>
      <w:smallCaps/>
      <w:color w:val="C0504D" w:themeColor="accent2"/>
      <w:spacing w:val="5"/>
      <w:u w:val="single"/>
    </w:rPr>
  </w:style>
  <w:style w:type="character" w:customStyle="1" w:styleId="Heading1Char">
    <w:name w:val="Heading 1 Char"/>
    <w:basedOn w:val="DefaultParagraphFont"/>
    <w:link w:val="Heading1"/>
    <w:uiPriority w:val="9"/>
    <w:rsid w:val="00FF35B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5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9093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7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VBSj95JyKZ33Q9VS7Z6jMDBv50b3j2Awa3GFc0xGbuE/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aldrich.com/US/en/technical-documents/technical-article/chemistry-and-synthesis/reaction-design-and-optimization/peroxide-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dmillipore.com/US/en/product/Peroxide-Test,MDA_CHEM-110081" TargetMode="External"/><Relationship Id="rId4" Type="http://schemas.openxmlformats.org/officeDocument/2006/relationships/settings" Target="settings.xml"/><Relationship Id="rId9" Type="http://schemas.openxmlformats.org/officeDocument/2006/relationships/hyperlink" Target="https://www.sigmaaldrich.com/US/en/product/aldrich/z6831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E85C-443A-4BBA-823F-7640781D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1304</Words>
  <Characters>7435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Fact Sheet Peroxides and Peroxide-Forming Chemicals</vt:lpstr>
    </vt:vector>
  </TitlesOfParts>
  <Company>WSU</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Peroxides and Peroxide-Forming Chemicals</dc:title>
  <dc:subject>Hazards and safe handling of peroxides and peroxide-forming chemicals</dc:subject>
  <dc:creator>Pearson, Richard John</dc:creator>
  <cp:keywords>peroxides, peroxide-forming chemicals</cp:keywords>
  <cp:lastModifiedBy>Linda Ritter</cp:lastModifiedBy>
  <cp:revision>24</cp:revision>
  <cp:lastPrinted>2022-08-04T18:12:00Z</cp:lastPrinted>
  <dcterms:created xsi:type="dcterms:W3CDTF">2020-04-16T17:33:00Z</dcterms:created>
  <dcterms:modified xsi:type="dcterms:W3CDTF">2023-10-19T12:40:00Z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